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C7" w:rsidRDefault="008D26C7">
      <w:bookmarkStart w:id="0" w:name="_GoBack"/>
      <w:bookmarkEnd w:id="0"/>
    </w:p>
    <w:tbl>
      <w:tblPr>
        <w:tblStyle w:val="VCAATableClosed"/>
        <w:tblW w:w="22680" w:type="dxa"/>
        <w:tblInd w:w="108" w:type="dxa"/>
        <w:tblBorders>
          <w:insideV w:val="none" w:sz="0" w:space="0" w:color="auto"/>
        </w:tblBorders>
        <w:tblLook w:val="04A0" w:firstRow="1" w:lastRow="0" w:firstColumn="1" w:lastColumn="0" w:noHBand="0" w:noVBand="1"/>
      </w:tblPr>
      <w:tblGrid>
        <w:gridCol w:w="4536"/>
        <w:gridCol w:w="4536"/>
        <w:gridCol w:w="4536"/>
        <w:gridCol w:w="4536"/>
        <w:gridCol w:w="4536"/>
      </w:tblGrid>
      <w:tr w:rsidR="00E72BEF" w:rsidRPr="00871D52" w:rsidTr="005B5CF8">
        <w:trPr>
          <w:cnfStyle w:val="100000000000" w:firstRow="1" w:lastRow="0" w:firstColumn="0" w:lastColumn="0" w:oddVBand="0" w:evenVBand="0" w:oddHBand="0" w:evenHBand="0" w:firstRowFirstColumn="0" w:firstRowLastColumn="0" w:lastRowFirstColumn="0" w:lastRowLastColumn="0"/>
          <w:trHeight w:val="276"/>
          <w:tblHeader/>
        </w:trPr>
        <w:tc>
          <w:tcPr>
            <w:tcW w:w="4536" w:type="dxa"/>
            <w:tcBorders>
              <w:top w:val="nil"/>
              <w:left w:val="nil"/>
              <w:bottom w:val="single" w:sz="4" w:space="0" w:color="A6A6A6" w:themeColor="background1" w:themeShade="A6"/>
              <w:right w:val="nil"/>
            </w:tcBorders>
            <w:shd w:val="clear" w:color="auto" w:fill="auto"/>
            <w:vAlign w:val="center"/>
          </w:tcPr>
          <w:p w:rsidR="00E72BEF" w:rsidRPr="00635C51" w:rsidRDefault="00E72BEF" w:rsidP="00635C51">
            <w:pPr>
              <w:pStyle w:val="VCAAtablecondensed"/>
              <w:spacing w:after="0"/>
              <w:jc w:val="center"/>
              <w:rPr>
                <w:sz w:val="20"/>
                <w:szCs w:val="20"/>
                <w:lang w:val="en-AU"/>
              </w:rPr>
            </w:pPr>
            <w:r w:rsidRPr="00635C51">
              <w:rPr>
                <w:color w:val="auto"/>
                <w:sz w:val="20"/>
                <w:szCs w:val="20"/>
                <w:lang w:val="en-AU"/>
              </w:rPr>
              <w:t>Level</w:t>
            </w:r>
            <w:r>
              <w:rPr>
                <w:color w:val="auto"/>
                <w:sz w:val="20"/>
                <w:szCs w:val="20"/>
                <w:lang w:val="en-AU"/>
              </w:rPr>
              <w:t xml:space="preserve"> 7</w:t>
            </w:r>
          </w:p>
        </w:tc>
        <w:tc>
          <w:tcPr>
            <w:tcW w:w="4536" w:type="dxa"/>
            <w:tcBorders>
              <w:top w:val="nil"/>
              <w:left w:val="nil"/>
              <w:bottom w:val="single" w:sz="4" w:space="0" w:color="A6A6A6" w:themeColor="background1" w:themeShade="A6"/>
              <w:right w:val="nil"/>
            </w:tcBorders>
            <w:shd w:val="clear" w:color="auto" w:fill="auto"/>
            <w:vAlign w:val="center"/>
          </w:tcPr>
          <w:p w:rsidR="00E72BEF" w:rsidRPr="00635C51" w:rsidRDefault="00E72BEF" w:rsidP="00E72BEF">
            <w:pPr>
              <w:pStyle w:val="VCAAtablecondensed"/>
              <w:spacing w:after="0"/>
              <w:jc w:val="center"/>
              <w:rPr>
                <w:color w:val="auto"/>
                <w:sz w:val="20"/>
                <w:szCs w:val="20"/>
                <w:lang w:val="en-AU"/>
              </w:rPr>
            </w:pPr>
            <w:r w:rsidRPr="00635C51">
              <w:rPr>
                <w:color w:val="auto"/>
                <w:sz w:val="20"/>
                <w:szCs w:val="20"/>
                <w:lang w:val="en-AU"/>
              </w:rPr>
              <w:t xml:space="preserve">Level </w:t>
            </w:r>
            <w:r>
              <w:rPr>
                <w:color w:val="auto"/>
                <w:sz w:val="20"/>
                <w:szCs w:val="20"/>
                <w:lang w:val="en-AU"/>
              </w:rPr>
              <w:t>8</w:t>
            </w:r>
          </w:p>
        </w:tc>
        <w:tc>
          <w:tcPr>
            <w:tcW w:w="4536" w:type="dxa"/>
            <w:tcBorders>
              <w:top w:val="nil"/>
              <w:left w:val="nil"/>
              <w:bottom w:val="single" w:sz="4" w:space="0" w:color="A6A6A6" w:themeColor="background1" w:themeShade="A6"/>
              <w:right w:val="nil"/>
            </w:tcBorders>
            <w:shd w:val="clear" w:color="auto" w:fill="auto"/>
            <w:vAlign w:val="center"/>
          </w:tcPr>
          <w:p w:rsidR="00E72BEF" w:rsidRPr="00635C51" w:rsidRDefault="00E72BEF" w:rsidP="00E72BEF">
            <w:pPr>
              <w:pStyle w:val="VCAAtablecondensed"/>
              <w:spacing w:after="0"/>
              <w:jc w:val="center"/>
              <w:rPr>
                <w:b w:val="0"/>
                <w:color w:val="auto"/>
                <w:sz w:val="20"/>
                <w:szCs w:val="20"/>
                <w:lang w:val="en-AU"/>
              </w:rPr>
            </w:pPr>
            <w:r w:rsidRPr="00635C51">
              <w:rPr>
                <w:color w:val="auto"/>
                <w:sz w:val="20"/>
                <w:szCs w:val="20"/>
                <w:lang w:val="en-AU"/>
              </w:rPr>
              <w:t xml:space="preserve">Level </w:t>
            </w:r>
            <w:r>
              <w:rPr>
                <w:color w:val="auto"/>
                <w:sz w:val="20"/>
                <w:szCs w:val="20"/>
                <w:lang w:val="en-AU"/>
              </w:rPr>
              <w:t>9</w:t>
            </w:r>
          </w:p>
        </w:tc>
        <w:tc>
          <w:tcPr>
            <w:tcW w:w="4536" w:type="dxa"/>
            <w:tcBorders>
              <w:top w:val="nil"/>
              <w:left w:val="nil"/>
              <w:bottom w:val="single" w:sz="4" w:space="0" w:color="A6A6A6" w:themeColor="background1" w:themeShade="A6"/>
              <w:right w:val="nil"/>
            </w:tcBorders>
            <w:shd w:val="clear" w:color="auto" w:fill="auto"/>
            <w:vAlign w:val="center"/>
          </w:tcPr>
          <w:p w:rsidR="00E72BEF" w:rsidRPr="00635C51" w:rsidRDefault="00E72BEF" w:rsidP="00E72BEF">
            <w:pPr>
              <w:pStyle w:val="VCAAtablecondensed"/>
              <w:spacing w:before="0" w:after="0"/>
              <w:jc w:val="center"/>
              <w:rPr>
                <w:b w:val="0"/>
                <w:color w:val="auto"/>
                <w:sz w:val="20"/>
                <w:szCs w:val="20"/>
                <w:lang w:val="en-AU"/>
              </w:rPr>
            </w:pPr>
            <w:r w:rsidRPr="00635C51">
              <w:rPr>
                <w:color w:val="auto"/>
                <w:sz w:val="20"/>
                <w:szCs w:val="20"/>
                <w:lang w:val="en-AU"/>
              </w:rPr>
              <w:t xml:space="preserve">Level </w:t>
            </w:r>
            <w:r>
              <w:rPr>
                <w:color w:val="auto"/>
                <w:sz w:val="20"/>
                <w:szCs w:val="20"/>
                <w:lang w:val="en-AU"/>
              </w:rPr>
              <w:t>10</w:t>
            </w:r>
          </w:p>
        </w:tc>
        <w:tc>
          <w:tcPr>
            <w:tcW w:w="4536" w:type="dxa"/>
            <w:tcBorders>
              <w:top w:val="nil"/>
              <w:left w:val="nil"/>
              <w:bottom w:val="single" w:sz="4" w:space="0" w:color="A6A6A6" w:themeColor="background1" w:themeShade="A6"/>
              <w:right w:val="nil"/>
            </w:tcBorders>
            <w:shd w:val="clear" w:color="auto" w:fill="auto"/>
            <w:vAlign w:val="center"/>
          </w:tcPr>
          <w:p w:rsidR="00E72BEF" w:rsidRPr="00635C51" w:rsidRDefault="00E72BEF" w:rsidP="00E72BEF">
            <w:pPr>
              <w:pStyle w:val="VCAAtablecondensed"/>
              <w:spacing w:before="0" w:after="0"/>
              <w:jc w:val="center"/>
              <w:rPr>
                <w:b w:val="0"/>
                <w:color w:val="auto"/>
                <w:sz w:val="20"/>
                <w:szCs w:val="20"/>
                <w:lang w:val="en-AU"/>
              </w:rPr>
            </w:pPr>
            <w:r w:rsidRPr="00635C51">
              <w:rPr>
                <w:color w:val="auto"/>
                <w:sz w:val="20"/>
                <w:szCs w:val="20"/>
                <w:lang w:val="en-AU"/>
              </w:rPr>
              <w:t xml:space="preserve">Level </w:t>
            </w:r>
            <w:r>
              <w:rPr>
                <w:color w:val="auto"/>
                <w:sz w:val="20"/>
                <w:szCs w:val="20"/>
                <w:lang w:val="en-AU"/>
              </w:rPr>
              <w:t>10A</w:t>
            </w:r>
          </w:p>
        </w:tc>
      </w:tr>
      <w:tr w:rsidR="00E72BEF" w:rsidRPr="00871D52" w:rsidTr="009D32AD">
        <w:trPr>
          <w:trHeight w:val="227"/>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E72BEF" w:rsidRPr="005942A0" w:rsidRDefault="009D32AD" w:rsidP="00635C51">
            <w:pPr>
              <w:pStyle w:val="VCAAtablecondensedheading"/>
              <w:spacing w:before="0" w:after="0"/>
              <w:rPr>
                <w:b/>
                <w:color w:val="auto"/>
                <w:sz w:val="18"/>
                <w:szCs w:val="18"/>
                <w:lang w:val="en-AU"/>
              </w:rPr>
            </w:pPr>
            <w:r>
              <w:rPr>
                <w:b/>
                <w:color w:val="auto"/>
                <w:sz w:val="18"/>
                <w:szCs w:val="18"/>
              </w:rPr>
              <w:t>Statistics and Probability</w:t>
            </w: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E72BEF" w:rsidRPr="005942A0" w:rsidRDefault="00E72BEF" w:rsidP="00635C51">
            <w:pPr>
              <w:pStyle w:val="VCAAtablecondensedheading"/>
              <w:spacing w:before="0" w:after="0"/>
              <w:rPr>
                <w:b/>
                <w:color w:val="auto"/>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E72BEF" w:rsidRPr="005942A0" w:rsidRDefault="00E72BEF" w:rsidP="00635C51">
            <w:pPr>
              <w:pStyle w:val="VCAAtablecondensedheading"/>
              <w:spacing w:before="0" w:after="0"/>
              <w:rPr>
                <w:b/>
                <w:color w:val="0099CC"/>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E72BEF" w:rsidRPr="005942A0" w:rsidRDefault="00E72BEF" w:rsidP="00635C51">
            <w:pPr>
              <w:pStyle w:val="VCAAtablecondensedheading"/>
              <w:spacing w:before="0" w:after="0"/>
              <w:rPr>
                <w:b/>
                <w:color w:val="0099CC"/>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E72BEF" w:rsidRPr="005942A0" w:rsidRDefault="00E72BEF" w:rsidP="00635C51">
            <w:pPr>
              <w:pStyle w:val="VCAAtablecondensedheading"/>
              <w:spacing w:before="0" w:after="0"/>
              <w:rPr>
                <w:b/>
                <w:color w:val="0099CC"/>
                <w:sz w:val="18"/>
                <w:szCs w:val="18"/>
                <w:lang w:val="en-AU"/>
              </w:rPr>
            </w:pPr>
          </w:p>
        </w:tc>
      </w:tr>
      <w:tr w:rsidR="009D32AD" w:rsidRPr="00871D52" w:rsidTr="009D32AD">
        <w:trPr>
          <w:trHeight w:val="227"/>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9D32AD" w:rsidRPr="005942A0" w:rsidRDefault="009D32AD" w:rsidP="009D32AD">
            <w:pPr>
              <w:pStyle w:val="VCAAtablecondensed"/>
              <w:spacing w:before="0" w:after="0"/>
              <w:rPr>
                <w:b/>
                <w:color w:val="0070C0"/>
                <w:sz w:val="18"/>
                <w:szCs w:val="18"/>
                <w:lang w:val="en-AU"/>
              </w:rPr>
            </w:pPr>
            <w:r>
              <w:rPr>
                <w:b/>
                <w:color w:val="0070C0"/>
                <w:sz w:val="18"/>
                <w:szCs w:val="18"/>
              </w:rPr>
              <w:t>Chance</w:t>
            </w: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517861">
            <w:pPr>
              <w:pStyle w:val="VCAAtablecondensed"/>
              <w:spacing w:before="0" w:after="0"/>
              <w:rPr>
                <w:b/>
                <w:color w:val="0070C0"/>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517861">
            <w:pPr>
              <w:pStyle w:val="VCAAtablecondensed"/>
              <w:spacing w:before="0" w:after="0"/>
              <w:rPr>
                <w:b/>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517861">
            <w:pPr>
              <w:pStyle w:val="VCAAtablecondensed"/>
              <w:spacing w:before="0" w:after="0"/>
              <w:rPr>
                <w:b/>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517861">
            <w:pPr>
              <w:pStyle w:val="VCAAtablecondensed"/>
              <w:spacing w:before="0" w:after="0"/>
              <w:rPr>
                <w:b/>
                <w:sz w:val="18"/>
                <w:szCs w:val="18"/>
                <w:lang w:val="en-AU"/>
              </w:rPr>
            </w:pPr>
          </w:p>
        </w:tc>
      </w:tr>
      <w:tr w:rsidR="009D32AD" w:rsidRPr="00871D52" w:rsidTr="008A37FB">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Construct sample spaces for single-step experiments with equally likely outcomes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Identify complementary events and use the sum of probabilities to solve problems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List all outcomes for two-step chance experiments, both with and without replacement using tree diagrams or arrays. Assign probabilities to outcomes and determine probabilities for events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Describe the results of two- and three-step chance experiments, both with and without replacements, assign probabilities to outcomes and determine probabilities of events. Investigate the concept of independence</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Investigate reports of studies in digital media and elsewhere for information on their planning and implementation</w:t>
            </w:r>
          </w:p>
        </w:tc>
      </w:tr>
      <w:tr w:rsidR="009D32AD" w:rsidRPr="00871D52" w:rsidTr="008A37FB">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Assign probabilities to the outcomes of events and determine probabilities for events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Describe events using language of 'at least', exclusive 'or' (A or B but not both), inclusive 'or' (A or B or both) and 'and'</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Calculate relative frequencies from given or collected data to estimate probabilities of events involving 'and' or 'or'</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Use the language of ‘if ....then, ‘given’, ‘of’, ‘knowing that’ to investigate conditional statements and identify common mistakes in interpreting such language</w:t>
            </w: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p>
        </w:tc>
      </w:tr>
      <w:tr w:rsidR="009D32AD" w:rsidRPr="00871D52" w:rsidTr="008A37FB">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Represent events in two-way tables and Venn diagrams and solve related problems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Investigate reports of surveys in digital media and elsewhere for information on how data were obtained to estimate population means and medians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p>
        </w:tc>
      </w:tr>
      <w:tr w:rsidR="009D32AD" w:rsidRPr="00871D52" w:rsidTr="00E72BEF">
        <w:trPr>
          <w:trHeight w:val="186"/>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9D32AD" w:rsidRPr="005942A0" w:rsidRDefault="009D32AD" w:rsidP="00635C51">
            <w:pPr>
              <w:pStyle w:val="VCAAtablecondensed"/>
              <w:spacing w:before="0" w:after="0"/>
              <w:rPr>
                <w:b/>
                <w:color w:val="0070C0"/>
                <w:sz w:val="18"/>
                <w:szCs w:val="18"/>
                <w:lang w:val="en-AU"/>
              </w:rPr>
            </w:pPr>
            <w:r>
              <w:rPr>
                <w:b/>
                <w:color w:val="0070C0"/>
                <w:sz w:val="18"/>
                <w:szCs w:val="18"/>
              </w:rPr>
              <w:t>Data representation and interpretation</w:t>
            </w: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635C51">
            <w:pPr>
              <w:pStyle w:val="VCAAtablecondensed"/>
              <w:spacing w:before="0" w:after="0"/>
              <w:rPr>
                <w:b/>
                <w:color w:val="0070C0"/>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635C51">
            <w:pPr>
              <w:pStyle w:val="VCAAtablecondensed"/>
              <w:spacing w:before="0" w:after="0"/>
              <w:rPr>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635C51">
            <w:pPr>
              <w:pStyle w:val="VCAAtablecondensed"/>
              <w:spacing w:before="0" w:after="0"/>
              <w:rPr>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9D32AD" w:rsidRPr="005942A0" w:rsidRDefault="009D32AD" w:rsidP="00635C51">
            <w:pPr>
              <w:pStyle w:val="VCAAtablecondensed"/>
              <w:spacing w:before="0" w:after="0"/>
              <w:rPr>
                <w:sz w:val="18"/>
                <w:szCs w:val="18"/>
                <w:lang w:val="en-AU"/>
              </w:rPr>
            </w:pPr>
          </w:p>
        </w:tc>
      </w:tr>
      <w:tr w:rsidR="009D32AD" w:rsidRPr="00871D52" w:rsidTr="00E72BEF">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Identify and investigate issues involving numerical data collected from primary and secondary sources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Distinguish between a population and a sample and investigate techniques for collecting data, including census, sampling and observation</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Identify everyday questions and issues involving at least one numerical and at least one categorical variable, and collect data directly from secondary sources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2E48F7">
            <w:pPr>
              <w:pStyle w:val="VCAAtablecondensed"/>
              <w:spacing w:before="0" w:after="0"/>
              <w:rPr>
                <w:sz w:val="18"/>
                <w:szCs w:val="18"/>
                <w:lang w:val="en-AU"/>
              </w:rPr>
            </w:pPr>
            <w:r w:rsidRPr="002C5313">
              <w:rPr>
                <w:sz w:val="18"/>
                <w:szCs w:val="18"/>
              </w:rPr>
              <w:t>Determine quartiles and interquartile range and investigate the effect of individual data values, including outliers on the interquartile range</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455A1A">
            <w:pPr>
              <w:pStyle w:val="VCAAtablecondensed"/>
              <w:spacing w:before="0" w:after="0"/>
              <w:rPr>
                <w:sz w:val="18"/>
                <w:szCs w:val="18"/>
                <w:lang w:val="en-AU"/>
              </w:rPr>
            </w:pPr>
            <w:r w:rsidRPr="002C5313">
              <w:rPr>
                <w:sz w:val="18"/>
                <w:szCs w:val="18"/>
              </w:rPr>
              <w:t>Calculate and interpret the mean and standard deviation of data and use these to compare data sets. Investigate the effect of individual data values including outliers, on the standard deviation</w:t>
            </w:r>
          </w:p>
        </w:tc>
      </w:tr>
      <w:tr w:rsidR="009D32AD" w:rsidRPr="00871D52" w:rsidTr="008A37FB">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Construct and compare a range of data displays including stem-and-leaf plots and dot plots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BB6558" w:rsidRDefault="009D32AD" w:rsidP="00455A1A">
            <w:pPr>
              <w:pStyle w:val="VCAAtablecondensed"/>
              <w:spacing w:before="0" w:after="0"/>
              <w:rPr>
                <w:sz w:val="18"/>
                <w:szCs w:val="18"/>
              </w:rPr>
            </w:pPr>
            <w:r w:rsidRPr="009D32AD">
              <w:rPr>
                <w:sz w:val="18"/>
                <w:szCs w:val="18"/>
              </w:rPr>
              <w:t>Explore the practicalities and implications of obtaining data through sampling using a variety of investigative processes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4F219A" w:rsidRDefault="002C5313" w:rsidP="00455A1A">
            <w:pPr>
              <w:pStyle w:val="VCAAtablecondensed"/>
              <w:spacing w:before="0" w:after="0"/>
              <w:rPr>
                <w:sz w:val="18"/>
                <w:szCs w:val="18"/>
              </w:rPr>
            </w:pPr>
            <w:r w:rsidRPr="002C5313">
              <w:rPr>
                <w:sz w:val="18"/>
                <w:szCs w:val="18"/>
              </w:rPr>
              <w:t>Construct back-to-back stem-and-leaf plots and histograms and describe data, using terms including ‘skewed’, ‘symmetric’ and ‘bi modal’</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2E48F7" w:rsidRDefault="002C5313" w:rsidP="002E48F7">
            <w:pPr>
              <w:pStyle w:val="VCAAtablecondensed"/>
              <w:spacing w:before="0" w:after="0"/>
              <w:rPr>
                <w:sz w:val="18"/>
                <w:szCs w:val="18"/>
              </w:rPr>
            </w:pPr>
            <w:r w:rsidRPr="002C5313">
              <w:rPr>
                <w:sz w:val="18"/>
                <w:szCs w:val="18"/>
              </w:rPr>
              <w:t>Construct and interpret box plots and use them to compare data sets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2C5313" w:rsidP="002E48F7">
            <w:pPr>
              <w:pStyle w:val="VCAAtablecondensed"/>
              <w:spacing w:before="0" w:after="0"/>
              <w:rPr>
                <w:sz w:val="18"/>
                <w:szCs w:val="18"/>
                <w:lang w:val="en-AU"/>
              </w:rPr>
            </w:pPr>
            <w:r w:rsidRPr="002C5313">
              <w:rPr>
                <w:sz w:val="18"/>
                <w:szCs w:val="18"/>
              </w:rPr>
              <w:t>Use digital technology to investigate bivariate numerical data sets. Where appropriate use a straight line to describe the relationship allowing for variation, make predictions based on this straight line and discuss limitations</w:t>
            </w:r>
          </w:p>
        </w:tc>
      </w:tr>
      <w:tr w:rsidR="009D32AD" w:rsidRPr="00871D52" w:rsidTr="008A37FB">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Calculate mean, median, mode and range for sets of data. Interpret these statistics in the context of data</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BB6558" w:rsidRDefault="009D32AD" w:rsidP="00455A1A">
            <w:pPr>
              <w:pStyle w:val="VCAAtablecondensed"/>
              <w:spacing w:before="0" w:after="0"/>
              <w:rPr>
                <w:sz w:val="18"/>
                <w:szCs w:val="18"/>
              </w:rPr>
            </w:pPr>
            <w:r w:rsidRPr="009D32AD">
              <w:rPr>
                <w:sz w:val="18"/>
                <w:szCs w:val="18"/>
              </w:rPr>
              <w:t>Explore the variation of means and proportions of random samples drawn from the same population</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4F219A" w:rsidRDefault="002C5313" w:rsidP="00455A1A">
            <w:pPr>
              <w:pStyle w:val="VCAAtablecondensed"/>
              <w:spacing w:before="0" w:after="0"/>
              <w:rPr>
                <w:sz w:val="18"/>
                <w:szCs w:val="18"/>
              </w:rPr>
            </w:pPr>
            <w:r w:rsidRPr="002C5313">
              <w:rPr>
                <w:sz w:val="18"/>
                <w:szCs w:val="18"/>
              </w:rPr>
              <w:t>Compare data displays using mean, median and range to describe and interpret numerical data sets in terms of location (</w:t>
            </w:r>
            <w:proofErr w:type="spellStart"/>
            <w:r w:rsidRPr="002C5313">
              <w:rPr>
                <w:sz w:val="18"/>
                <w:szCs w:val="18"/>
              </w:rPr>
              <w:t>centre</w:t>
            </w:r>
            <w:proofErr w:type="spellEnd"/>
            <w:r w:rsidRPr="002C5313">
              <w:rPr>
                <w:sz w:val="18"/>
                <w:szCs w:val="18"/>
              </w:rPr>
              <w:t>) and spread</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2E48F7" w:rsidRDefault="002C5313" w:rsidP="002E48F7">
            <w:pPr>
              <w:pStyle w:val="VCAAtablecondensed"/>
              <w:spacing w:before="0" w:after="0"/>
              <w:rPr>
                <w:sz w:val="18"/>
                <w:szCs w:val="18"/>
              </w:rPr>
            </w:pPr>
            <w:r w:rsidRPr="002C5313">
              <w:rPr>
                <w:sz w:val="18"/>
                <w:szCs w:val="18"/>
              </w:rPr>
              <w:t>Compare shapes of box plots to corresponding histograms and dot plots and discuss the distribution of data</w:t>
            </w: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D32AD" w:rsidRPr="005942A0" w:rsidRDefault="009D32AD" w:rsidP="002E48F7">
            <w:pPr>
              <w:pStyle w:val="VCAAtablecondensed"/>
              <w:spacing w:before="0" w:after="0"/>
              <w:rPr>
                <w:sz w:val="18"/>
                <w:szCs w:val="18"/>
                <w:lang w:val="en-AU"/>
              </w:rPr>
            </w:pPr>
          </w:p>
        </w:tc>
      </w:tr>
      <w:tr w:rsidR="009D32AD" w:rsidRPr="00871D52" w:rsidTr="008A37FB">
        <w:trPr>
          <w:trHeight w:val="340"/>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5942A0" w:rsidRDefault="009D32AD" w:rsidP="00455A1A">
            <w:pPr>
              <w:pStyle w:val="VCAAtablecondensed"/>
              <w:spacing w:before="0" w:after="0"/>
              <w:rPr>
                <w:sz w:val="18"/>
                <w:szCs w:val="18"/>
                <w:lang w:val="en-AU"/>
              </w:rPr>
            </w:pPr>
            <w:r w:rsidRPr="009D32AD">
              <w:rPr>
                <w:sz w:val="18"/>
                <w:szCs w:val="18"/>
              </w:rPr>
              <w:t>Describe and interpret data displays using median, mean and range</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BB6558" w:rsidRDefault="009D32AD" w:rsidP="00455A1A">
            <w:pPr>
              <w:pStyle w:val="VCAAtablecondensed"/>
              <w:spacing w:before="0" w:after="0"/>
              <w:rPr>
                <w:sz w:val="18"/>
                <w:szCs w:val="18"/>
              </w:rPr>
            </w:pPr>
            <w:r w:rsidRPr="009D32AD">
              <w:rPr>
                <w:sz w:val="18"/>
                <w:szCs w:val="18"/>
              </w:rPr>
              <w:t>Investigate the effect of individual data values including outliers, on the range, mean and median</w:t>
            </w: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D32AD" w:rsidRPr="004F219A" w:rsidRDefault="009D32AD" w:rsidP="00455A1A">
            <w:pPr>
              <w:pStyle w:val="VCAAtablecondensed"/>
              <w:spacing w:before="0" w:after="0"/>
              <w:rPr>
                <w:sz w:val="18"/>
                <w:szCs w:val="18"/>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32AD" w:rsidRPr="002E48F7" w:rsidRDefault="002C5313" w:rsidP="002E48F7">
            <w:pPr>
              <w:pStyle w:val="VCAAtablecondensed"/>
              <w:spacing w:before="0" w:after="0"/>
              <w:rPr>
                <w:sz w:val="18"/>
                <w:szCs w:val="18"/>
              </w:rPr>
            </w:pPr>
            <w:r w:rsidRPr="002C5313">
              <w:rPr>
                <w:sz w:val="18"/>
                <w:szCs w:val="18"/>
              </w:rPr>
              <w:t>Use scatter plots to investigate and comment on relationships between two numerical variables</w:t>
            </w:r>
          </w:p>
        </w:tc>
        <w:tc>
          <w:tcPr>
            <w:tcW w:w="4536" w:type="dxa"/>
            <w:tcBorders>
              <w:top w:val="nil"/>
              <w:left w:val="single" w:sz="4" w:space="0" w:color="A6A6A6" w:themeColor="background1" w:themeShade="A6"/>
              <w:bottom w:val="nil"/>
              <w:right w:val="single" w:sz="4" w:space="0" w:color="A6A6A6" w:themeColor="background1" w:themeShade="A6"/>
            </w:tcBorders>
            <w:vAlign w:val="center"/>
          </w:tcPr>
          <w:p w:rsidR="009D32AD" w:rsidRPr="005942A0" w:rsidRDefault="009D32AD" w:rsidP="002E48F7">
            <w:pPr>
              <w:pStyle w:val="VCAAtablecondensed"/>
              <w:spacing w:before="0" w:after="0"/>
              <w:rPr>
                <w:sz w:val="18"/>
                <w:szCs w:val="18"/>
                <w:lang w:val="en-AU"/>
              </w:rPr>
            </w:pPr>
          </w:p>
        </w:tc>
      </w:tr>
      <w:tr w:rsidR="002C5313" w:rsidRPr="00871D52" w:rsidTr="008A37FB">
        <w:trPr>
          <w:trHeight w:val="340"/>
        </w:trPr>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C5313" w:rsidRPr="009D32AD" w:rsidRDefault="002C5313" w:rsidP="00455A1A">
            <w:pPr>
              <w:pStyle w:val="VCAAtablecondensed"/>
              <w:spacing w:before="0" w:after="0"/>
              <w:rPr>
                <w:sz w:val="18"/>
                <w:szCs w:val="18"/>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C5313" w:rsidRPr="009D32AD" w:rsidRDefault="002C5313" w:rsidP="00455A1A">
            <w:pPr>
              <w:pStyle w:val="VCAAtablecondensed"/>
              <w:spacing w:before="0" w:after="0"/>
              <w:rPr>
                <w:sz w:val="18"/>
                <w:szCs w:val="18"/>
              </w:rPr>
            </w:pPr>
          </w:p>
        </w:tc>
        <w:tc>
          <w:tcPr>
            <w:tcW w:w="4536" w:type="dxa"/>
            <w:tcBorders>
              <w:top w:val="nil"/>
              <w:left w:val="single" w:sz="4" w:space="0" w:color="A6A6A6" w:themeColor="background1" w:themeShade="A6"/>
              <w:bottom w:val="nil"/>
              <w:right w:val="single" w:sz="4" w:space="0" w:color="A6A6A6" w:themeColor="background1" w:themeShade="A6"/>
            </w:tcBorders>
            <w:vAlign w:val="center"/>
          </w:tcPr>
          <w:p w:rsidR="002C5313" w:rsidRPr="004F219A" w:rsidRDefault="002C5313" w:rsidP="00455A1A">
            <w:pPr>
              <w:pStyle w:val="VCAAtablecondensed"/>
              <w:spacing w:before="0" w:after="0"/>
              <w:rPr>
                <w:sz w:val="18"/>
                <w:szCs w:val="18"/>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C5313" w:rsidRPr="002C5313" w:rsidRDefault="002C5313" w:rsidP="002E48F7">
            <w:pPr>
              <w:pStyle w:val="VCAAtablecondensed"/>
              <w:spacing w:before="0" w:after="0"/>
              <w:rPr>
                <w:sz w:val="18"/>
                <w:szCs w:val="18"/>
              </w:rPr>
            </w:pPr>
            <w:r w:rsidRPr="002C5313">
              <w:rPr>
                <w:sz w:val="18"/>
                <w:szCs w:val="18"/>
              </w:rPr>
              <w:t>Investigate and describe bivariate numerical data, including where the independent variable is time</w:t>
            </w:r>
          </w:p>
        </w:tc>
        <w:tc>
          <w:tcPr>
            <w:tcW w:w="4536" w:type="dxa"/>
            <w:tcBorders>
              <w:top w:val="nil"/>
              <w:left w:val="single" w:sz="4" w:space="0" w:color="A6A6A6" w:themeColor="background1" w:themeShade="A6"/>
              <w:bottom w:val="nil"/>
              <w:right w:val="single" w:sz="4" w:space="0" w:color="A6A6A6" w:themeColor="background1" w:themeShade="A6"/>
            </w:tcBorders>
            <w:vAlign w:val="center"/>
          </w:tcPr>
          <w:p w:rsidR="002C5313" w:rsidRPr="005942A0" w:rsidRDefault="002C5313" w:rsidP="002E48F7">
            <w:pPr>
              <w:pStyle w:val="VCAAtablecondensed"/>
              <w:spacing w:before="0" w:after="0"/>
              <w:rPr>
                <w:sz w:val="18"/>
                <w:szCs w:val="18"/>
                <w:lang w:val="en-AU"/>
              </w:rPr>
            </w:pPr>
          </w:p>
        </w:tc>
      </w:tr>
      <w:tr w:rsidR="002C5313" w:rsidRPr="00871D52" w:rsidTr="008A37FB">
        <w:trPr>
          <w:trHeight w:val="340"/>
        </w:trPr>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C5313" w:rsidRPr="009D32AD" w:rsidRDefault="002C5313" w:rsidP="00455A1A">
            <w:pPr>
              <w:pStyle w:val="VCAAtablecondensed"/>
              <w:spacing w:before="0" w:after="0"/>
              <w:rPr>
                <w:sz w:val="18"/>
                <w:szCs w:val="18"/>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C5313" w:rsidRPr="009D32AD" w:rsidRDefault="002C5313" w:rsidP="00455A1A">
            <w:pPr>
              <w:pStyle w:val="VCAAtablecondensed"/>
              <w:spacing w:before="0" w:after="0"/>
              <w:rPr>
                <w:sz w:val="18"/>
                <w:szCs w:val="18"/>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C5313" w:rsidRPr="004F219A" w:rsidRDefault="002C5313" w:rsidP="00455A1A">
            <w:pPr>
              <w:pStyle w:val="VCAAtablecondensed"/>
              <w:spacing w:before="0" w:after="0"/>
              <w:rPr>
                <w:sz w:val="18"/>
                <w:szCs w:val="18"/>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C5313" w:rsidRPr="002C5313" w:rsidRDefault="002C5313" w:rsidP="002E48F7">
            <w:pPr>
              <w:pStyle w:val="VCAAtablecondensed"/>
              <w:spacing w:before="0" w:after="0"/>
              <w:rPr>
                <w:sz w:val="18"/>
                <w:szCs w:val="18"/>
              </w:rPr>
            </w:pPr>
            <w:r w:rsidRPr="002C5313">
              <w:rPr>
                <w:sz w:val="18"/>
                <w:szCs w:val="18"/>
              </w:rPr>
              <w:t>Evaluate statistical reports in the media and other places by linking claims to displays, statistics and representative data</w:t>
            </w: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C5313" w:rsidRPr="005942A0" w:rsidRDefault="002C5313" w:rsidP="002E48F7">
            <w:pPr>
              <w:pStyle w:val="VCAAtablecondensed"/>
              <w:spacing w:before="0" w:after="0"/>
              <w:rPr>
                <w:sz w:val="18"/>
                <w:szCs w:val="18"/>
                <w:lang w:val="en-AU"/>
              </w:rPr>
            </w:pPr>
          </w:p>
        </w:tc>
      </w:tr>
      <w:tr w:rsidR="009D32AD" w:rsidRPr="00871D52" w:rsidTr="009D32AD">
        <w:trPr>
          <w:trHeight w:val="227"/>
        </w:trPr>
        <w:tc>
          <w:tcPr>
            <w:tcW w:w="4536" w:type="dxa"/>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6D9F1" w:themeFill="text2" w:themeFillTint="33"/>
          </w:tcPr>
          <w:p w:rsidR="009D32AD" w:rsidRPr="005942A0" w:rsidRDefault="009D32AD" w:rsidP="00F000A0">
            <w:pPr>
              <w:rPr>
                <w:b/>
                <w:sz w:val="18"/>
                <w:szCs w:val="18"/>
                <w:lang w:val="en-AU"/>
              </w:rPr>
            </w:pPr>
            <w:r w:rsidRPr="005942A0">
              <w:rPr>
                <w:b/>
                <w:sz w:val="18"/>
                <w:szCs w:val="18"/>
                <w:lang w:val="en-AU"/>
              </w:rPr>
              <w:t>Achievement Standard</w:t>
            </w: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tcPr>
          <w:p w:rsidR="009D32AD" w:rsidRPr="00517861" w:rsidRDefault="009D32AD" w:rsidP="00F000A0">
            <w:pPr>
              <w:rPr>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9D32AD" w:rsidRPr="00517861" w:rsidRDefault="009D32AD" w:rsidP="00F000A0">
            <w:pPr>
              <w:rPr>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9D32AD" w:rsidRPr="00517861" w:rsidRDefault="009D32AD" w:rsidP="00B912B5">
            <w:pPr>
              <w:rPr>
                <w:sz w:val="18"/>
                <w:szCs w:val="18"/>
                <w:lang w:val="en-AU"/>
              </w:rPr>
            </w:pPr>
          </w:p>
        </w:tc>
        <w:tc>
          <w:tcPr>
            <w:tcW w:w="4536" w:type="dxa"/>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6D9F1" w:themeFill="text2" w:themeFillTint="33"/>
            <w:vAlign w:val="center"/>
          </w:tcPr>
          <w:p w:rsidR="009D32AD" w:rsidRPr="00517861" w:rsidRDefault="009D32AD" w:rsidP="00B912B5">
            <w:pPr>
              <w:rPr>
                <w:sz w:val="18"/>
                <w:szCs w:val="18"/>
                <w:lang w:val="en-AU"/>
              </w:rPr>
            </w:pPr>
          </w:p>
        </w:tc>
      </w:tr>
      <w:tr w:rsidR="009D32AD" w:rsidRPr="00871D52" w:rsidTr="009D32AD">
        <w:trPr>
          <w:trHeight w:val="2984"/>
        </w:trPr>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32AD" w:rsidRPr="00517861" w:rsidRDefault="009D32AD" w:rsidP="00237C1A">
            <w:pPr>
              <w:rPr>
                <w:sz w:val="18"/>
                <w:szCs w:val="18"/>
                <w:lang w:val="en-AU"/>
              </w:rPr>
            </w:pPr>
            <w:r w:rsidRPr="009D32AD">
              <w:rPr>
                <w:sz w:val="18"/>
                <w:szCs w:val="18"/>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32AD" w:rsidRPr="00517861" w:rsidRDefault="009D32AD" w:rsidP="00237C1A">
            <w:pPr>
              <w:rPr>
                <w:sz w:val="18"/>
                <w:szCs w:val="18"/>
                <w:lang w:val="en-AU"/>
              </w:rPr>
            </w:pPr>
            <w:r w:rsidRPr="009D32AD">
              <w:rPr>
                <w:sz w:val="18"/>
                <w:szCs w:val="18"/>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32AD" w:rsidRPr="0023748D" w:rsidRDefault="009D32AD" w:rsidP="0023748D">
            <w:pPr>
              <w:rPr>
                <w:sz w:val="18"/>
                <w:szCs w:val="18"/>
                <w:lang w:val="en-AU"/>
              </w:rPr>
            </w:pPr>
            <w:r w:rsidRPr="009D32AD">
              <w:rPr>
                <w:sz w:val="18"/>
                <w:szCs w:val="18"/>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D32AD" w:rsidRPr="00517861" w:rsidRDefault="009D32AD" w:rsidP="009D32AD">
            <w:pPr>
              <w:jc w:val="both"/>
              <w:rPr>
                <w:sz w:val="18"/>
                <w:szCs w:val="18"/>
                <w:lang w:val="en-AU"/>
              </w:rPr>
            </w:pPr>
            <w:r w:rsidRPr="009D32AD">
              <w:rPr>
                <w:sz w:val="18"/>
                <w:szCs w:val="18"/>
              </w:rPr>
              <w:t xml:space="preserve">Students compare </w:t>
            </w:r>
            <w:proofErr w:type="spellStart"/>
            <w:r w:rsidRPr="009D32AD">
              <w:rPr>
                <w:sz w:val="18"/>
                <w:szCs w:val="18"/>
              </w:rPr>
              <w:t>univariate</w:t>
            </w:r>
            <w:proofErr w:type="spellEnd"/>
            <w:r w:rsidRPr="009D32AD">
              <w:rPr>
                <w:sz w:val="18"/>
                <w:szCs w:val="18"/>
              </w:rPr>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c>
          <w:tcPr>
            <w:tcW w:w="45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D32AD" w:rsidRPr="00FC5E6B" w:rsidRDefault="009D32AD" w:rsidP="00FC5E6B">
            <w:pPr>
              <w:rPr>
                <w:sz w:val="18"/>
                <w:szCs w:val="18"/>
                <w:lang w:val="en-AU"/>
              </w:rPr>
            </w:pPr>
          </w:p>
        </w:tc>
      </w:tr>
    </w:tbl>
    <w:p w:rsidR="004F6A73" w:rsidRPr="00871D52" w:rsidRDefault="004F6A73" w:rsidP="005D3D78">
      <w:pPr>
        <w:rPr>
          <w:lang w:val="en-AU"/>
        </w:rPr>
      </w:pPr>
    </w:p>
    <w:sectPr w:rsidR="004F6A73" w:rsidRPr="00871D52" w:rsidSect="00FD6FED">
      <w:headerReference w:type="default" r:id="rId9"/>
      <w:footerReference w:type="default" r:id="rId10"/>
      <w:headerReference w:type="first" r:id="rId11"/>
      <w:footerReference w:type="first" r:id="rId12"/>
      <w:type w:val="continuous"/>
      <w:pgSz w:w="23814" w:h="16839" w:orient="landscape" w:code="8"/>
      <w:pgMar w:top="568" w:right="720" w:bottom="720" w:left="720" w:header="284" w:footer="5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AD" w:rsidRDefault="009D32AD" w:rsidP="00304EA1">
      <w:pPr>
        <w:spacing w:after="0" w:line="240" w:lineRule="auto"/>
      </w:pPr>
      <w:r>
        <w:separator/>
      </w:r>
    </w:p>
  </w:endnote>
  <w:endnote w:type="continuationSeparator" w:id="0">
    <w:p w:rsidR="009D32AD" w:rsidRDefault="009D32A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9D32AD" w:rsidTr="00FD4326">
      <w:trPr>
        <w:trHeight w:val="701"/>
      </w:trPr>
      <w:tc>
        <w:tcPr>
          <w:tcW w:w="2835" w:type="dxa"/>
          <w:vAlign w:val="center"/>
        </w:tcPr>
        <w:p w:rsidR="009D32AD" w:rsidRPr="002329F3" w:rsidRDefault="009D32AD"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9D32AD" w:rsidRPr="00B41951" w:rsidRDefault="009D32A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9D32AD" w:rsidRPr="00243F0D" w:rsidRDefault="009D32A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4111"/>
      <w:gridCol w:w="10064"/>
    </w:tblGrid>
    <w:tr w:rsidR="009D32AD" w:rsidTr="00FD6FED">
      <w:trPr>
        <w:trHeight w:val="709"/>
      </w:trPr>
      <w:tc>
        <w:tcPr>
          <w:tcW w:w="8613" w:type="dxa"/>
          <w:vAlign w:val="center"/>
        </w:tcPr>
        <w:p w:rsidR="009D32AD" w:rsidRPr="004A2ED8" w:rsidRDefault="009D32A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4111" w:type="dxa"/>
          <w:shd w:val="clear" w:color="auto" w:fill="auto"/>
          <w:vAlign w:val="center"/>
        </w:tcPr>
        <w:p w:rsidR="009D32AD" w:rsidRPr="00B41951" w:rsidRDefault="007E2D48" w:rsidP="008A37FB">
          <w:pPr>
            <w:pStyle w:val="VCAAbody"/>
            <w:jc w:val="center"/>
            <w:rPr>
              <w:sz w:val="18"/>
              <w:szCs w:val="18"/>
            </w:rPr>
          </w:pPr>
          <w:r>
            <w:rPr>
              <w:sz w:val="18"/>
              <w:szCs w:val="18"/>
            </w:rPr>
            <w:t>24 February 2016</w:t>
          </w:r>
        </w:p>
      </w:tc>
      <w:tc>
        <w:tcPr>
          <w:tcW w:w="10064" w:type="dxa"/>
          <w:vAlign w:val="center"/>
        </w:tcPr>
        <w:p w:rsidR="009D32AD" w:rsidRDefault="009D32AD" w:rsidP="00E548A3">
          <w:pPr>
            <w:pStyle w:val="Footer"/>
            <w:tabs>
              <w:tab w:val="clear" w:pos="9026"/>
              <w:tab w:val="left" w:pos="8376"/>
              <w:tab w:val="right" w:pos="11340"/>
            </w:tabs>
            <w:ind w:right="5562"/>
            <w:jc w:val="right"/>
          </w:pPr>
          <w:r>
            <w:rPr>
              <w:noProof/>
              <w:lang w:val="en-AU" w:eastAsia="en-AU"/>
            </w:rPr>
            <w:t xml:space="preserve">     </w:t>
          </w:r>
          <w:r w:rsidR="00FD6FED">
            <w:rPr>
              <w:noProof/>
              <w:lang w:val="en-AU" w:eastAsia="en-AU"/>
            </w:rPr>
            <w:drawing>
              <wp:anchor distT="0" distB="0" distL="114300" distR="114300" simplePos="0" relativeHeight="251660288" behindDoc="0" locked="0" layoutInCell="1" allowOverlap="1" wp14:anchorId="61A686D7" wp14:editId="4C8FDD51">
                <wp:simplePos x="10439400" y="9896475"/>
                <wp:positionH relativeFrom="margin">
                  <wp:align>right</wp:align>
                </wp:positionH>
                <wp:positionV relativeFrom="margin">
                  <wp:align>center</wp:align>
                </wp:positionV>
                <wp:extent cx="8108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9D32AD" w:rsidRDefault="009D32A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AD" w:rsidRDefault="009D32AD" w:rsidP="00304EA1">
      <w:pPr>
        <w:spacing w:after="0" w:line="240" w:lineRule="auto"/>
      </w:pPr>
      <w:r>
        <w:separator/>
      </w:r>
    </w:p>
  </w:footnote>
  <w:footnote w:type="continuationSeparator" w:id="0">
    <w:p w:rsidR="009D32AD" w:rsidRDefault="009D32A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9D32AD" w:rsidRPr="00D86DE4" w:rsidRDefault="009D32AD" w:rsidP="00D86DE4">
        <w:pPr>
          <w:pStyle w:val="VCAAcaptionsandfootnotes"/>
          <w:rPr>
            <w:color w:val="999999" w:themeColor="accent2"/>
          </w:rPr>
        </w:pPr>
        <w:r>
          <w:rPr>
            <w:b/>
            <w:color w:val="999999" w:themeColor="accent2"/>
            <w:lang w:val="en-AU"/>
          </w:rPr>
          <w:t>Mathematics – Statistics and Probability: Level 7 – Level 10A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AD" w:rsidRPr="009370BC" w:rsidRDefault="009D32AD" w:rsidP="00AA2350">
    <w:pPr>
      <w:pStyle w:val="VCAADocumenttitle"/>
      <w:spacing w:before="0" w:after="0"/>
    </w:pPr>
    <w:r>
      <w:drawing>
        <wp:anchor distT="0" distB="0" distL="114300" distR="114300" simplePos="0" relativeHeight="251658240" behindDoc="0" locked="0" layoutInCell="1" allowOverlap="1" wp14:anchorId="5E905FE3" wp14:editId="63BB74C9">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97C1D62" wp14:editId="198014B1">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Pr="00824D02">
          <w:rPr>
            <w:sz w:val="28"/>
            <w:szCs w:val="28"/>
          </w:rPr>
          <w:t>Mathematics</w:t>
        </w:r>
        <w:r>
          <w:rPr>
            <w:sz w:val="28"/>
            <w:szCs w:val="28"/>
          </w:rPr>
          <w:t xml:space="preserve"> – Statistics and Probability: Level 7 – Level 10A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7D17"/>
    <w:rsid w:val="000577DC"/>
    <w:rsid w:val="0005780E"/>
    <w:rsid w:val="000A71F7"/>
    <w:rsid w:val="000B5B53"/>
    <w:rsid w:val="000E4A92"/>
    <w:rsid w:val="000F09E4"/>
    <w:rsid w:val="000F16FD"/>
    <w:rsid w:val="001209DB"/>
    <w:rsid w:val="00156019"/>
    <w:rsid w:val="00164D7A"/>
    <w:rsid w:val="00172E14"/>
    <w:rsid w:val="00180973"/>
    <w:rsid w:val="001A772A"/>
    <w:rsid w:val="001C73C5"/>
    <w:rsid w:val="001E5ED4"/>
    <w:rsid w:val="002233AF"/>
    <w:rsid w:val="002279BA"/>
    <w:rsid w:val="002329F3"/>
    <w:rsid w:val="0023748D"/>
    <w:rsid w:val="00237C1A"/>
    <w:rsid w:val="00243F0D"/>
    <w:rsid w:val="002647BB"/>
    <w:rsid w:val="002654C5"/>
    <w:rsid w:val="002754C1"/>
    <w:rsid w:val="002841C8"/>
    <w:rsid w:val="0028516B"/>
    <w:rsid w:val="002C5313"/>
    <w:rsid w:val="002C6F90"/>
    <w:rsid w:val="002E48F7"/>
    <w:rsid w:val="00302FB8"/>
    <w:rsid w:val="00304874"/>
    <w:rsid w:val="00304EA1"/>
    <w:rsid w:val="00314D81"/>
    <w:rsid w:val="00322FC6"/>
    <w:rsid w:val="00372723"/>
    <w:rsid w:val="00391986"/>
    <w:rsid w:val="00392105"/>
    <w:rsid w:val="003A3C3D"/>
    <w:rsid w:val="003C44C2"/>
    <w:rsid w:val="003E412B"/>
    <w:rsid w:val="00400A2A"/>
    <w:rsid w:val="00416B45"/>
    <w:rsid w:val="00417AA3"/>
    <w:rsid w:val="004227FE"/>
    <w:rsid w:val="00440B32"/>
    <w:rsid w:val="00445D3B"/>
    <w:rsid w:val="00455A1A"/>
    <w:rsid w:val="0046078D"/>
    <w:rsid w:val="004A2ED8"/>
    <w:rsid w:val="004E1974"/>
    <w:rsid w:val="004F219A"/>
    <w:rsid w:val="004F5BDA"/>
    <w:rsid w:val="004F6A73"/>
    <w:rsid w:val="0051382C"/>
    <w:rsid w:val="0051631E"/>
    <w:rsid w:val="00517861"/>
    <w:rsid w:val="00526666"/>
    <w:rsid w:val="00566029"/>
    <w:rsid w:val="005923CB"/>
    <w:rsid w:val="005942A0"/>
    <w:rsid w:val="005B391B"/>
    <w:rsid w:val="005B5CF8"/>
    <w:rsid w:val="005D3D78"/>
    <w:rsid w:val="005E2EF0"/>
    <w:rsid w:val="00607D1F"/>
    <w:rsid w:val="00612D18"/>
    <w:rsid w:val="006207A6"/>
    <w:rsid w:val="00635C51"/>
    <w:rsid w:val="006361AB"/>
    <w:rsid w:val="00636604"/>
    <w:rsid w:val="00662A5F"/>
    <w:rsid w:val="00671D4D"/>
    <w:rsid w:val="00693FFD"/>
    <w:rsid w:val="006C0696"/>
    <w:rsid w:val="006D08F8"/>
    <w:rsid w:val="006D2159"/>
    <w:rsid w:val="006D5B67"/>
    <w:rsid w:val="006E0642"/>
    <w:rsid w:val="006F787C"/>
    <w:rsid w:val="00702636"/>
    <w:rsid w:val="007157CE"/>
    <w:rsid w:val="00724507"/>
    <w:rsid w:val="0074078C"/>
    <w:rsid w:val="00751217"/>
    <w:rsid w:val="00752E46"/>
    <w:rsid w:val="0076106A"/>
    <w:rsid w:val="00773E6C"/>
    <w:rsid w:val="00791393"/>
    <w:rsid w:val="007A6FCF"/>
    <w:rsid w:val="007B186E"/>
    <w:rsid w:val="007E2D48"/>
    <w:rsid w:val="00806F44"/>
    <w:rsid w:val="00813C37"/>
    <w:rsid w:val="008154B5"/>
    <w:rsid w:val="00823962"/>
    <w:rsid w:val="00832F5C"/>
    <w:rsid w:val="00852719"/>
    <w:rsid w:val="00860115"/>
    <w:rsid w:val="00867E82"/>
    <w:rsid w:val="00871D52"/>
    <w:rsid w:val="00874F03"/>
    <w:rsid w:val="0088783C"/>
    <w:rsid w:val="008A37FB"/>
    <w:rsid w:val="008D26C7"/>
    <w:rsid w:val="0092704D"/>
    <w:rsid w:val="00934256"/>
    <w:rsid w:val="009370BC"/>
    <w:rsid w:val="0098739B"/>
    <w:rsid w:val="009939E5"/>
    <w:rsid w:val="009D32AD"/>
    <w:rsid w:val="00A17661"/>
    <w:rsid w:val="00A24B2D"/>
    <w:rsid w:val="00A30AF1"/>
    <w:rsid w:val="00A35382"/>
    <w:rsid w:val="00A359D5"/>
    <w:rsid w:val="00A40966"/>
    <w:rsid w:val="00A51560"/>
    <w:rsid w:val="00A87CDE"/>
    <w:rsid w:val="00A921E0"/>
    <w:rsid w:val="00A932AF"/>
    <w:rsid w:val="00AA2350"/>
    <w:rsid w:val="00AC090B"/>
    <w:rsid w:val="00AD6605"/>
    <w:rsid w:val="00AF5590"/>
    <w:rsid w:val="00B0738F"/>
    <w:rsid w:val="00B26601"/>
    <w:rsid w:val="00B30DB8"/>
    <w:rsid w:val="00B3356D"/>
    <w:rsid w:val="00B41951"/>
    <w:rsid w:val="00B53229"/>
    <w:rsid w:val="00B62480"/>
    <w:rsid w:val="00B67596"/>
    <w:rsid w:val="00B81B70"/>
    <w:rsid w:val="00B912B5"/>
    <w:rsid w:val="00BB6558"/>
    <w:rsid w:val="00BD0724"/>
    <w:rsid w:val="00BE5521"/>
    <w:rsid w:val="00C05AF3"/>
    <w:rsid w:val="00C53263"/>
    <w:rsid w:val="00C5379C"/>
    <w:rsid w:val="00C61C3D"/>
    <w:rsid w:val="00C75F1D"/>
    <w:rsid w:val="00C94A8B"/>
    <w:rsid w:val="00CA0F3D"/>
    <w:rsid w:val="00CC151E"/>
    <w:rsid w:val="00CC1EDB"/>
    <w:rsid w:val="00D22F52"/>
    <w:rsid w:val="00D338E4"/>
    <w:rsid w:val="00D43FD6"/>
    <w:rsid w:val="00D51947"/>
    <w:rsid w:val="00D532F0"/>
    <w:rsid w:val="00D64C15"/>
    <w:rsid w:val="00D73E77"/>
    <w:rsid w:val="00D77413"/>
    <w:rsid w:val="00D82759"/>
    <w:rsid w:val="00D86DE4"/>
    <w:rsid w:val="00D872B1"/>
    <w:rsid w:val="00DB2762"/>
    <w:rsid w:val="00DB4A1E"/>
    <w:rsid w:val="00DC21C3"/>
    <w:rsid w:val="00DF7663"/>
    <w:rsid w:val="00E23F1D"/>
    <w:rsid w:val="00E26732"/>
    <w:rsid w:val="00E36361"/>
    <w:rsid w:val="00E41A28"/>
    <w:rsid w:val="00E5482F"/>
    <w:rsid w:val="00E548A3"/>
    <w:rsid w:val="00E55AE9"/>
    <w:rsid w:val="00E72BEF"/>
    <w:rsid w:val="00EB044D"/>
    <w:rsid w:val="00EF6D8E"/>
    <w:rsid w:val="00F000A0"/>
    <w:rsid w:val="00F02482"/>
    <w:rsid w:val="00F0309B"/>
    <w:rsid w:val="00F40D53"/>
    <w:rsid w:val="00F4525C"/>
    <w:rsid w:val="00F94CC9"/>
    <w:rsid w:val="00FB2493"/>
    <w:rsid w:val="00FC43AF"/>
    <w:rsid w:val="00FC5E6B"/>
    <w:rsid w:val="00FC5E79"/>
    <w:rsid w:val="00FD4326"/>
    <w:rsid w:val="00FD6FED"/>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75199E"/>
    <w:rsid w:val="009D1E0A"/>
    <w:rsid w:val="00AB54ED"/>
    <w:rsid w:val="00B86BAD"/>
    <w:rsid w:val="00E13853"/>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13F2-4A9D-40E0-8869-F11CF642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Mathematics – Statistics and Probability: Level 7 – Level 10A</vt:lpstr>
    </vt:vector>
  </TitlesOfParts>
  <Company>Victorian Curriculum and Assessment Authority</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Statistics and Probability: Level 7 – Level 10A</dc:title>
  <dc:creator>Andrea, Campbell J</dc:creator>
  <cp:keywords>Mathematics, Statistics, Probability, Scope, Sequence</cp:keywords>
  <cp:lastModifiedBy>Campbell J Andrea</cp:lastModifiedBy>
  <cp:revision>8</cp:revision>
  <cp:lastPrinted>2015-02-11T00:21:00Z</cp:lastPrinted>
  <dcterms:created xsi:type="dcterms:W3CDTF">2015-08-19T06:02:00Z</dcterms:created>
  <dcterms:modified xsi:type="dcterms:W3CDTF">2016-02-24T05:17:00Z</dcterms:modified>
</cp:coreProperties>
</file>