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15593" w:type="dxa"/>
        <w:tblInd w:w="108" w:type="dxa"/>
        <w:tblBorders>
          <w:insideV w:val="none" w:sz="0" w:space="0" w:color="auto"/>
        </w:tblBorders>
        <w:tblLook w:val="04A0" w:firstRow="1" w:lastRow="0" w:firstColumn="1" w:lastColumn="0" w:noHBand="0" w:noVBand="1"/>
      </w:tblPr>
      <w:tblGrid>
        <w:gridCol w:w="5197"/>
        <w:gridCol w:w="5198"/>
        <w:gridCol w:w="5198"/>
      </w:tblGrid>
      <w:tr w:rsidR="00B30DB8" w:rsidRPr="00791393" w:rsidTr="0051382C">
        <w:trPr>
          <w:cnfStyle w:val="100000000000" w:firstRow="1" w:lastRow="0" w:firstColumn="0" w:lastColumn="0" w:oddVBand="0" w:evenVBand="0" w:oddHBand="0" w:evenHBand="0" w:firstRowFirstColumn="0" w:firstRowLastColumn="0" w:lastRowFirstColumn="0" w:lastRowLastColumn="0"/>
          <w:trHeight w:val="283"/>
        </w:trPr>
        <w:tc>
          <w:tcPr>
            <w:tcW w:w="5197"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rsidR="00B30DB8" w:rsidRPr="00A932AF" w:rsidRDefault="00B30DB8" w:rsidP="00612D18">
            <w:pPr>
              <w:pStyle w:val="VCAAtablecondensed"/>
              <w:jc w:val="center"/>
              <w:rPr>
                <w:b w:val="0"/>
                <w:color w:val="auto"/>
                <w:lang w:val="en-AU"/>
              </w:rPr>
            </w:pPr>
            <w:bookmarkStart w:id="0" w:name="_GoBack"/>
            <w:bookmarkEnd w:id="0"/>
            <w:r w:rsidRPr="00A932AF">
              <w:rPr>
                <w:color w:val="auto"/>
                <w:lang w:val="en-AU"/>
              </w:rPr>
              <w:t>Level</w:t>
            </w:r>
            <w:r w:rsidR="0067318A">
              <w:rPr>
                <w:color w:val="auto"/>
                <w:lang w:val="en-AU"/>
              </w:rPr>
              <w:t>s 5 and 6</w:t>
            </w:r>
            <w:r w:rsidRPr="00A932AF">
              <w:rPr>
                <w:color w:val="auto"/>
                <w:lang w:val="en-AU"/>
              </w:rPr>
              <w:t xml:space="preserve"> </w:t>
            </w:r>
          </w:p>
        </w:tc>
        <w:tc>
          <w:tcPr>
            <w:tcW w:w="5198"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rsidR="00B30DB8" w:rsidRPr="00A932AF" w:rsidRDefault="0067318A" w:rsidP="00B912B5">
            <w:pPr>
              <w:pStyle w:val="VCAAtablecondensed"/>
              <w:spacing w:before="0" w:after="0"/>
              <w:jc w:val="center"/>
              <w:rPr>
                <w:b w:val="0"/>
                <w:color w:val="auto"/>
                <w:lang w:val="en-AU"/>
              </w:rPr>
            </w:pPr>
            <w:r>
              <w:rPr>
                <w:color w:val="auto"/>
                <w:lang w:val="en-AU"/>
              </w:rPr>
              <w:t>Levels 7 and 8</w:t>
            </w:r>
          </w:p>
        </w:tc>
        <w:tc>
          <w:tcPr>
            <w:tcW w:w="5198" w:type="dxa"/>
            <w:tcBorders>
              <w:top w:val="nil"/>
              <w:left w:val="nil"/>
              <w:bottom w:val="single" w:sz="4" w:space="0" w:color="A6A6A6" w:themeColor="background1" w:themeShade="A6"/>
              <w:right w:val="nil"/>
              <w:tl2br w:val="none" w:sz="0" w:space="0" w:color="auto"/>
              <w:tr2bl w:val="none" w:sz="0" w:space="0" w:color="auto"/>
            </w:tcBorders>
            <w:shd w:val="clear" w:color="auto" w:fill="auto"/>
            <w:vAlign w:val="center"/>
          </w:tcPr>
          <w:p w:rsidR="00B30DB8" w:rsidRPr="00A932AF" w:rsidRDefault="00612D18" w:rsidP="00B912B5">
            <w:pPr>
              <w:pStyle w:val="VCAAtablecondensed"/>
              <w:spacing w:before="0" w:after="0"/>
              <w:jc w:val="center"/>
              <w:rPr>
                <w:b w:val="0"/>
                <w:color w:val="auto"/>
                <w:lang w:val="en-AU"/>
              </w:rPr>
            </w:pPr>
            <w:r>
              <w:rPr>
                <w:color w:val="auto"/>
                <w:lang w:val="en-AU"/>
              </w:rPr>
              <w:t>Level</w:t>
            </w:r>
            <w:r w:rsidR="0067318A">
              <w:rPr>
                <w:color w:val="auto"/>
                <w:lang w:val="en-AU"/>
              </w:rPr>
              <w:t>s 9 and 10</w:t>
            </w:r>
            <w:r>
              <w:rPr>
                <w:color w:val="auto"/>
                <w:lang w:val="en-AU"/>
              </w:rPr>
              <w:t xml:space="preserve"> </w:t>
            </w:r>
          </w:p>
        </w:tc>
      </w:tr>
      <w:tr w:rsidR="00C61C3D" w:rsidRPr="00791393" w:rsidTr="0067318A">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61C3D" w:rsidRPr="00FC43AF" w:rsidRDefault="0067318A" w:rsidP="00160B18">
            <w:pPr>
              <w:pStyle w:val="VCAAtablecondensedheading"/>
              <w:spacing w:before="0" w:after="0"/>
              <w:rPr>
                <w:b/>
                <w:color w:val="0099CC"/>
                <w:sz w:val="20"/>
                <w:szCs w:val="20"/>
                <w:lang w:val="en-AU"/>
              </w:rPr>
            </w:pPr>
            <w:r w:rsidRPr="0067318A">
              <w:rPr>
                <w:b/>
                <w:color w:val="auto"/>
                <w:sz w:val="20"/>
                <w:szCs w:val="20"/>
              </w:rPr>
              <w:t xml:space="preserve">Resource </w:t>
            </w:r>
            <w:r w:rsidR="00160B18">
              <w:rPr>
                <w:b/>
                <w:color w:val="auto"/>
                <w:sz w:val="20"/>
                <w:szCs w:val="20"/>
              </w:rPr>
              <w:t>A</w:t>
            </w:r>
            <w:r w:rsidRPr="0067318A">
              <w:rPr>
                <w:b/>
                <w:color w:val="auto"/>
                <w:sz w:val="20"/>
                <w:szCs w:val="20"/>
              </w:rPr>
              <w:t xml:space="preserve">llocation and </w:t>
            </w:r>
            <w:r w:rsidR="00160B18">
              <w:rPr>
                <w:b/>
                <w:color w:val="auto"/>
                <w:sz w:val="20"/>
                <w:szCs w:val="20"/>
              </w:rPr>
              <w:t>M</w:t>
            </w:r>
            <w:r w:rsidRPr="0067318A">
              <w:rPr>
                <w:b/>
                <w:color w:val="auto"/>
                <w:sz w:val="20"/>
                <w:szCs w:val="20"/>
              </w:rPr>
              <w:t xml:space="preserve">aking </w:t>
            </w:r>
            <w:r w:rsidR="00160B18">
              <w:rPr>
                <w:b/>
                <w:color w:val="auto"/>
                <w:sz w:val="20"/>
                <w:szCs w:val="20"/>
              </w:rPr>
              <w:t>C</w:t>
            </w:r>
            <w:r w:rsidRPr="0067318A">
              <w:rPr>
                <w:b/>
                <w:color w:val="auto"/>
                <w:sz w:val="20"/>
                <w:szCs w:val="20"/>
              </w:rPr>
              <w:t>hoices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C61C3D" w:rsidRPr="00FC43AF" w:rsidRDefault="00C61C3D" w:rsidP="00B912B5">
            <w:pPr>
              <w:pStyle w:val="VCAAtablecondensedheading"/>
              <w:spacing w:before="0" w:after="0"/>
              <w:rPr>
                <w:b/>
                <w:color w:val="0099CC"/>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61C3D" w:rsidRPr="00FC43AF" w:rsidRDefault="00C61C3D" w:rsidP="00B912B5">
            <w:pPr>
              <w:pStyle w:val="VCAAtablecondensedheading"/>
              <w:spacing w:before="0" w:after="0"/>
              <w:rPr>
                <w:b/>
                <w:color w:val="0099CC"/>
                <w:sz w:val="20"/>
                <w:szCs w:val="20"/>
                <w:lang w:val="en-AU"/>
              </w:rPr>
            </w:pPr>
          </w:p>
        </w:tc>
      </w:tr>
      <w:tr w:rsidR="0067318A" w:rsidRPr="00791393" w:rsidTr="0067318A">
        <w:trPr>
          <w:trHeight w:val="278"/>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pStyle w:val="VCAAtablecondensed"/>
              <w:spacing w:after="0"/>
              <w:rPr>
                <w:color w:val="3399FF"/>
                <w:sz w:val="20"/>
                <w:szCs w:val="20"/>
                <w:lang w:val="en-AU"/>
              </w:rPr>
            </w:pPr>
            <w:r w:rsidRPr="0029501D">
              <w:rPr>
                <w:color w:val="auto"/>
                <w:sz w:val="20"/>
                <w:szCs w:val="20"/>
              </w:rPr>
              <w:t>Describe the difference between needs and wants and explain why choices need to be made</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CD449B" w:rsidP="00160B18">
            <w:pPr>
              <w:pStyle w:val="VCAAtablecondensed"/>
              <w:rPr>
                <w:sz w:val="20"/>
                <w:szCs w:val="20"/>
                <w:lang w:val="en-AU"/>
              </w:rPr>
            </w:pPr>
            <w:r w:rsidRPr="00CD449B">
              <w:rPr>
                <w:sz w:val="20"/>
                <w:szCs w:val="20"/>
              </w:rPr>
              <w:t xml:space="preserve">Examine the ways consumers and producers respond to and influence each other in the market, particularly through </w:t>
            </w:r>
            <w:r w:rsidR="003A3592">
              <w:rPr>
                <w:sz w:val="20"/>
                <w:szCs w:val="20"/>
              </w:rPr>
              <w:t xml:space="preserve">the </w:t>
            </w:r>
            <w:r w:rsidRPr="00CD449B">
              <w:rPr>
                <w:sz w:val="20"/>
                <w:szCs w:val="20"/>
              </w:rPr>
              <w:t>price mechanism</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pStyle w:val="VCAAtablecondensed"/>
              <w:rPr>
                <w:sz w:val="20"/>
                <w:szCs w:val="20"/>
                <w:lang w:val="en-AU"/>
              </w:rPr>
            </w:pPr>
            <w:r w:rsidRPr="0029501D">
              <w:rPr>
                <w:sz w:val="20"/>
                <w:szCs w:val="20"/>
              </w:rPr>
              <w:t>Investigate Australia as a trading nation and its place within Asia and the global economy </w:t>
            </w:r>
          </w:p>
        </w:tc>
      </w:tr>
      <w:tr w:rsidR="00B30DB8" w:rsidRPr="00791393" w:rsidTr="0067318A">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pStyle w:val="VCAAtablecondensed"/>
              <w:rPr>
                <w:sz w:val="20"/>
                <w:szCs w:val="20"/>
                <w:lang w:val="en-AU"/>
              </w:rPr>
            </w:pPr>
            <w:r w:rsidRPr="0029501D">
              <w:rPr>
                <w:sz w:val="20"/>
                <w:szCs w:val="20"/>
              </w:rPr>
              <w:t>Explore the concept of opportunity cost and explain how it involves choices about the alternative use of limited resources and the need to consider trade-offs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pStyle w:val="VCAAtablecondensed"/>
              <w:rPr>
                <w:sz w:val="20"/>
                <w:szCs w:val="20"/>
                <w:lang w:val="en-AU"/>
              </w:rPr>
            </w:pPr>
            <w:r w:rsidRPr="0029501D">
              <w:rPr>
                <w:sz w:val="20"/>
                <w:szCs w:val="20"/>
              </w:rPr>
              <w:t>Identify why and how markets may be influenced by government</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pStyle w:val="VCAAtablecondensed"/>
              <w:rPr>
                <w:sz w:val="20"/>
                <w:szCs w:val="20"/>
                <w:lang w:val="en-AU"/>
              </w:rPr>
            </w:pPr>
            <w:r w:rsidRPr="0029501D">
              <w:rPr>
                <w:sz w:val="20"/>
                <w:szCs w:val="20"/>
              </w:rPr>
              <w:t>Identify and explain the indicators of economic performance and examine how Australia’s economy is performing</w:t>
            </w:r>
          </w:p>
        </w:tc>
      </w:tr>
      <w:tr w:rsidR="00B30DB8" w:rsidRPr="00791393" w:rsidTr="004E72BB">
        <w:trPr>
          <w:trHeight w:val="340"/>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67318A" w:rsidRDefault="0029501D" w:rsidP="00160B18">
            <w:pPr>
              <w:pStyle w:val="VCAAtablecondensed"/>
              <w:rPr>
                <w:sz w:val="20"/>
                <w:szCs w:val="20"/>
                <w:lang w:val="en-AU"/>
              </w:rPr>
            </w:pPr>
            <w:r w:rsidRPr="0029501D">
              <w:rPr>
                <w:sz w:val="20"/>
                <w:szCs w:val="20"/>
              </w:rPr>
              <w:t>Identify types of resources (natural, human, capital) and explore the ways societies use them in order to satisfy the needs and wants of present and future generations</w:t>
            </w:r>
            <w:r>
              <w:rPr>
                <w:sz w:val="20"/>
                <w:szCs w:val="20"/>
              </w:rPr>
              <w:t xml:space="preserve">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0DB8" w:rsidRPr="00791393" w:rsidRDefault="00B30DB8" w:rsidP="00632E1F">
            <w:pPr>
              <w:pStyle w:val="VCAAtablecondensed"/>
              <w:rPr>
                <w:sz w:val="20"/>
                <w:szCs w:val="20"/>
                <w:lang w:val="en-AU"/>
              </w:rPr>
            </w:pP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pStyle w:val="VCAAtablecondensed"/>
              <w:rPr>
                <w:sz w:val="20"/>
                <w:szCs w:val="20"/>
                <w:lang w:val="en-AU"/>
              </w:rPr>
            </w:pPr>
            <w:r w:rsidRPr="0029501D">
              <w:rPr>
                <w:sz w:val="20"/>
                <w:szCs w:val="20"/>
              </w:rPr>
              <w:t>Explain the links between economic performance and living standards, including the variations that exist within and between economies, and give reasons for the possible causes of variations </w:t>
            </w:r>
          </w:p>
        </w:tc>
      </w:tr>
      <w:tr w:rsidR="00C61C3D" w:rsidRPr="00791393" w:rsidTr="00C61C3D">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61C3D" w:rsidRPr="00FC43AF" w:rsidRDefault="0067318A" w:rsidP="00160B18">
            <w:pPr>
              <w:rPr>
                <w:b/>
                <w:sz w:val="20"/>
                <w:szCs w:val="20"/>
                <w:lang w:val="en-AU"/>
              </w:rPr>
            </w:pPr>
            <w:r w:rsidRPr="0067318A">
              <w:rPr>
                <w:b/>
                <w:color w:val="auto"/>
                <w:sz w:val="20"/>
                <w:szCs w:val="20"/>
              </w:rPr>
              <w:t xml:space="preserve">Consumer and </w:t>
            </w:r>
            <w:r w:rsidR="00160B18">
              <w:rPr>
                <w:b/>
                <w:color w:val="auto"/>
                <w:sz w:val="20"/>
                <w:szCs w:val="20"/>
              </w:rPr>
              <w:t>F</w:t>
            </w:r>
            <w:r w:rsidRPr="0067318A">
              <w:rPr>
                <w:b/>
                <w:color w:val="auto"/>
                <w:sz w:val="20"/>
                <w:szCs w:val="20"/>
              </w:rPr>
              <w:t>inancial</w:t>
            </w:r>
            <w:r w:rsidR="00160B18">
              <w:rPr>
                <w:b/>
                <w:color w:val="auto"/>
                <w:sz w:val="20"/>
                <w:szCs w:val="20"/>
              </w:rPr>
              <w:t xml:space="preserve"> L</w:t>
            </w:r>
            <w:r w:rsidRPr="0067318A">
              <w:rPr>
                <w:b/>
                <w:color w:val="auto"/>
                <w:sz w:val="20"/>
                <w:szCs w:val="20"/>
              </w:rPr>
              <w:t>iteracy</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C61C3D" w:rsidRPr="00FC43AF" w:rsidRDefault="00C61C3D" w:rsidP="00B912B5">
            <w:pPr>
              <w:rPr>
                <w:b/>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61C3D" w:rsidRPr="00FC43AF" w:rsidRDefault="00C61C3D" w:rsidP="00B912B5">
            <w:pPr>
              <w:spacing w:before="0" w:line="276" w:lineRule="auto"/>
              <w:rPr>
                <w:rFonts w:asciiTheme="minorHAnsi" w:hAnsiTheme="minorHAnsi"/>
                <w:b/>
                <w:color w:val="auto"/>
                <w:sz w:val="20"/>
                <w:szCs w:val="20"/>
                <w:lang w:val="en-AU"/>
              </w:rPr>
            </w:pPr>
          </w:p>
        </w:tc>
      </w:tr>
      <w:tr w:rsidR="00B30DB8" w:rsidRPr="00791393" w:rsidTr="004E72BB">
        <w:trPr>
          <w:trHeight w:val="856"/>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spacing w:line="276" w:lineRule="auto"/>
              <w:rPr>
                <w:color w:val="auto"/>
                <w:sz w:val="20"/>
                <w:szCs w:val="20"/>
                <w:lang w:val="en-AU"/>
              </w:rPr>
            </w:pPr>
            <w:r w:rsidRPr="0029501D">
              <w:rPr>
                <w:color w:val="auto"/>
                <w:sz w:val="20"/>
                <w:szCs w:val="20"/>
              </w:rPr>
              <w:t>Identify influences on consumer choices and explore strategies that can be used to help make informed personal consumer and financial choices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spacing w:after="120" w:line="276" w:lineRule="auto"/>
              <w:rPr>
                <w:color w:val="auto"/>
                <w:sz w:val="20"/>
                <w:szCs w:val="20"/>
                <w:lang w:val="en-AU"/>
              </w:rPr>
            </w:pPr>
            <w:r w:rsidRPr="0029501D">
              <w:rPr>
                <w:color w:val="auto"/>
                <w:sz w:val="20"/>
                <w:szCs w:val="20"/>
              </w:rPr>
              <w:t>Investigate the rights and responsibilities of consumers and businesses in terms of financial and economic decision making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0DB8" w:rsidRPr="00791393" w:rsidRDefault="0029501D" w:rsidP="00160B18">
            <w:pPr>
              <w:spacing w:line="276" w:lineRule="auto"/>
              <w:rPr>
                <w:color w:val="auto"/>
                <w:sz w:val="20"/>
                <w:szCs w:val="20"/>
                <w:lang w:val="en-AU"/>
              </w:rPr>
            </w:pPr>
            <w:r w:rsidRPr="0029501D">
              <w:rPr>
                <w:color w:val="auto"/>
                <w:sz w:val="20"/>
                <w:szCs w:val="20"/>
              </w:rPr>
              <w:t>Explain why and describe how people manage financial risks and rewards in the current Australian and global financial landscape </w:t>
            </w:r>
          </w:p>
        </w:tc>
      </w:tr>
      <w:tr w:rsidR="0067318A" w:rsidRPr="00791393" w:rsidTr="004E72BB">
        <w:trPr>
          <w:trHeight w:val="868"/>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rPr>
                <w:sz w:val="20"/>
                <w:szCs w:val="20"/>
                <w:lang w:val="en-AU"/>
              </w:rPr>
            </w:pPr>
            <w:r w:rsidRPr="0029501D">
              <w:rPr>
                <w:sz w:val="20"/>
                <w:szCs w:val="20"/>
              </w:rPr>
              <w:t xml:space="preserve">Consider the effect that consumer and financial decisions of individuals may have on themselves, </w:t>
            </w:r>
            <w:r w:rsidR="00B01C83">
              <w:rPr>
                <w:sz w:val="20"/>
                <w:szCs w:val="20"/>
              </w:rPr>
              <w:t xml:space="preserve">their family, </w:t>
            </w:r>
            <w:r w:rsidRPr="0029501D">
              <w:rPr>
                <w:sz w:val="20"/>
                <w:szCs w:val="20"/>
              </w:rPr>
              <w:t>the broader community and the natural, economic and business environment</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spacing w:after="120"/>
              <w:rPr>
                <w:sz w:val="20"/>
                <w:szCs w:val="20"/>
                <w:lang w:val="en-AU"/>
              </w:rPr>
            </w:pPr>
            <w:r w:rsidRPr="0029501D">
              <w:rPr>
                <w:sz w:val="20"/>
                <w:szCs w:val="20"/>
              </w:rPr>
              <w:t xml:space="preserve">Explain the reasons why and the ways in which individuals and businesses set, </w:t>
            </w:r>
            <w:proofErr w:type="spellStart"/>
            <w:r w:rsidRPr="0029501D">
              <w:rPr>
                <w:sz w:val="20"/>
                <w:szCs w:val="20"/>
              </w:rPr>
              <w:t>prioritise</w:t>
            </w:r>
            <w:proofErr w:type="spellEnd"/>
            <w:r w:rsidRPr="0029501D">
              <w:rPr>
                <w:sz w:val="20"/>
                <w:szCs w:val="20"/>
              </w:rPr>
              <w:t xml:space="preserve"> and plan to achieve financial and </w:t>
            </w:r>
            <w:proofErr w:type="spellStart"/>
            <w:r w:rsidRPr="0029501D">
              <w:rPr>
                <w:sz w:val="20"/>
                <w:szCs w:val="20"/>
              </w:rPr>
              <w:t>organisational</w:t>
            </w:r>
            <w:proofErr w:type="spellEnd"/>
            <w:r w:rsidRPr="0029501D">
              <w:rPr>
                <w:sz w:val="20"/>
                <w:szCs w:val="20"/>
              </w:rPr>
              <w:t xml:space="preserve"> goals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318A" w:rsidRPr="00791393" w:rsidRDefault="0067318A" w:rsidP="004E72BB">
            <w:pPr>
              <w:rPr>
                <w:sz w:val="20"/>
                <w:szCs w:val="20"/>
                <w:lang w:val="en-AU"/>
              </w:rPr>
            </w:pPr>
          </w:p>
        </w:tc>
      </w:tr>
      <w:tr w:rsidR="0067318A" w:rsidRPr="00FC43AF" w:rsidTr="004E72BB">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7318A" w:rsidRPr="00FC43AF" w:rsidRDefault="0067318A" w:rsidP="00160B18">
            <w:pPr>
              <w:rPr>
                <w:b/>
                <w:sz w:val="20"/>
                <w:szCs w:val="20"/>
                <w:lang w:val="en-AU"/>
              </w:rPr>
            </w:pPr>
            <w:r w:rsidRPr="0067318A">
              <w:rPr>
                <w:b/>
                <w:color w:val="auto"/>
                <w:sz w:val="20"/>
                <w:szCs w:val="20"/>
              </w:rPr>
              <w:t xml:space="preserve">The </w:t>
            </w:r>
            <w:r w:rsidR="00160B18">
              <w:rPr>
                <w:b/>
                <w:color w:val="auto"/>
                <w:sz w:val="20"/>
                <w:szCs w:val="20"/>
              </w:rPr>
              <w:t>B</w:t>
            </w:r>
            <w:r w:rsidRPr="0067318A">
              <w:rPr>
                <w:b/>
                <w:color w:val="auto"/>
                <w:sz w:val="20"/>
                <w:szCs w:val="20"/>
              </w:rPr>
              <w:t xml:space="preserve">usiness </w:t>
            </w:r>
            <w:r w:rsidR="00160B18">
              <w:rPr>
                <w:b/>
                <w:color w:val="auto"/>
                <w:sz w:val="20"/>
                <w:szCs w:val="20"/>
              </w:rPr>
              <w:t>E</w:t>
            </w:r>
            <w:r w:rsidRPr="0067318A">
              <w:rPr>
                <w:b/>
                <w:color w:val="auto"/>
                <w:sz w:val="20"/>
                <w:szCs w:val="20"/>
              </w:rPr>
              <w:t>nvironment</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67318A" w:rsidRPr="00FC43AF" w:rsidRDefault="0067318A" w:rsidP="0067318A">
            <w:pPr>
              <w:rPr>
                <w:b/>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7318A" w:rsidRPr="00FC43AF" w:rsidRDefault="0067318A" w:rsidP="0067318A">
            <w:pPr>
              <w:spacing w:before="0" w:line="276" w:lineRule="auto"/>
              <w:rPr>
                <w:rFonts w:asciiTheme="minorHAnsi" w:hAnsiTheme="minorHAnsi"/>
                <w:b/>
                <w:color w:val="auto"/>
                <w:sz w:val="20"/>
                <w:szCs w:val="20"/>
                <w:lang w:val="en-AU"/>
              </w:rPr>
            </w:pPr>
          </w:p>
        </w:tc>
      </w:tr>
      <w:tr w:rsidR="0067318A" w:rsidRPr="00791393" w:rsidTr="004E72BB">
        <w:trPr>
          <w:trHeight w:val="942"/>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Identify the reasons businesses exist and investigate the different ways they produce and distribute goods and services </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spacing w:after="120" w:line="276" w:lineRule="auto"/>
              <w:rPr>
                <w:color w:val="auto"/>
                <w:sz w:val="20"/>
                <w:szCs w:val="20"/>
                <w:lang w:val="en-AU"/>
              </w:rPr>
            </w:pPr>
            <w:r w:rsidRPr="0029501D">
              <w:rPr>
                <w:color w:val="auto"/>
                <w:sz w:val="20"/>
                <w:szCs w:val="20"/>
              </w:rPr>
              <w:t>Explore and observe the characteristics of entrepreneurs and successful businesses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Explore the nature of innovation and discuss how businesses seek to create and maintain a competitive advantage in the market, including the global market</w:t>
            </w:r>
          </w:p>
        </w:tc>
      </w:tr>
      <w:tr w:rsidR="0067318A" w:rsidRPr="00FC43AF" w:rsidTr="0067318A">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7318A" w:rsidRPr="00FC43AF" w:rsidRDefault="00160B18" w:rsidP="00160B18">
            <w:pPr>
              <w:rPr>
                <w:b/>
                <w:sz w:val="20"/>
                <w:szCs w:val="20"/>
                <w:lang w:val="en-AU"/>
              </w:rPr>
            </w:pPr>
            <w:r>
              <w:rPr>
                <w:b/>
                <w:color w:val="auto"/>
                <w:sz w:val="20"/>
                <w:szCs w:val="20"/>
              </w:rPr>
              <w:t>Work and W</w:t>
            </w:r>
            <w:r w:rsidR="0067318A" w:rsidRPr="0067318A">
              <w:rPr>
                <w:b/>
                <w:color w:val="auto"/>
                <w:sz w:val="20"/>
                <w:szCs w:val="20"/>
              </w:rPr>
              <w:t xml:space="preserve">ork </w:t>
            </w:r>
            <w:r>
              <w:rPr>
                <w:b/>
                <w:color w:val="auto"/>
                <w:sz w:val="20"/>
                <w:szCs w:val="20"/>
              </w:rPr>
              <w:t>F</w:t>
            </w:r>
            <w:r w:rsidR="0067318A" w:rsidRPr="0067318A">
              <w:rPr>
                <w:b/>
                <w:color w:val="auto"/>
                <w:sz w:val="20"/>
                <w:szCs w:val="20"/>
              </w:rPr>
              <w:t>utures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67318A" w:rsidRPr="00FC43AF" w:rsidRDefault="0067318A" w:rsidP="0067318A">
            <w:pPr>
              <w:rPr>
                <w:b/>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7318A" w:rsidRPr="00FC43AF" w:rsidRDefault="0067318A" w:rsidP="0067318A">
            <w:pPr>
              <w:spacing w:before="0" w:line="276" w:lineRule="auto"/>
              <w:rPr>
                <w:rFonts w:asciiTheme="minorHAnsi" w:hAnsiTheme="minorHAnsi"/>
                <w:b/>
                <w:color w:val="auto"/>
                <w:sz w:val="20"/>
                <w:szCs w:val="20"/>
                <w:lang w:val="en-AU"/>
              </w:rPr>
            </w:pPr>
          </w:p>
        </w:tc>
      </w:tr>
      <w:tr w:rsidR="0067318A" w:rsidRPr="00791393" w:rsidTr="004E72BB">
        <w:trPr>
          <w:trHeight w:val="690"/>
        </w:trPr>
        <w:tc>
          <w:tcPr>
            <w:tcW w:w="5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Explore the nature and meaning of work and why individuals choose to participate in work </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after="120" w:line="276" w:lineRule="auto"/>
              <w:rPr>
                <w:color w:val="auto"/>
                <w:sz w:val="20"/>
                <w:szCs w:val="20"/>
                <w:lang w:val="en-AU"/>
              </w:rPr>
            </w:pPr>
            <w:r w:rsidRPr="0029501D">
              <w:rPr>
                <w:color w:val="auto"/>
                <w:sz w:val="20"/>
                <w:szCs w:val="20"/>
              </w:rPr>
              <w:t>Consider the ways in which work can contribute to individual and societal wellbeing</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 xml:space="preserve">Research the way the work environment is changing in contemporary Australia and </w:t>
            </w:r>
            <w:proofErr w:type="spellStart"/>
            <w:r w:rsidRPr="0029501D">
              <w:rPr>
                <w:color w:val="auto"/>
                <w:sz w:val="20"/>
                <w:szCs w:val="20"/>
              </w:rPr>
              <w:t>analyse</w:t>
            </w:r>
            <w:proofErr w:type="spellEnd"/>
            <w:r w:rsidRPr="0029501D">
              <w:rPr>
                <w:color w:val="auto"/>
                <w:sz w:val="20"/>
                <w:szCs w:val="20"/>
              </w:rPr>
              <w:t xml:space="preserve"> the implications for current and future work</w:t>
            </w:r>
          </w:p>
        </w:tc>
      </w:tr>
      <w:tr w:rsidR="0067318A" w:rsidRPr="00791393" w:rsidTr="004E72BB">
        <w:trPr>
          <w:trHeight w:val="685"/>
        </w:trPr>
        <w:tc>
          <w:tcPr>
            <w:tcW w:w="5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rPr>
                <w:sz w:val="20"/>
                <w:szCs w:val="20"/>
                <w:lang w:val="en-AU"/>
              </w:rPr>
            </w:pPr>
            <w:r w:rsidRPr="0029501D">
              <w:rPr>
                <w:sz w:val="20"/>
                <w:szCs w:val="20"/>
              </w:rPr>
              <w:t>Investigate the influences on the ways people work and explore factors affecting work now and into the future </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after="120"/>
              <w:rPr>
                <w:sz w:val="20"/>
                <w:szCs w:val="20"/>
                <w:lang w:val="en-AU"/>
              </w:rPr>
            </w:pPr>
            <w:r w:rsidRPr="0029501D">
              <w:rPr>
                <w:sz w:val="20"/>
                <w:szCs w:val="20"/>
              </w:rPr>
              <w:t>Describe the nature and investigate the influences on the work environment</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rPr>
                <w:sz w:val="20"/>
                <w:szCs w:val="20"/>
                <w:lang w:val="en-AU"/>
              </w:rPr>
            </w:pPr>
            <w:r w:rsidRPr="0029501D">
              <w:rPr>
                <w:sz w:val="20"/>
                <w:szCs w:val="20"/>
              </w:rPr>
              <w:t>Examine the roles and responsibilities of participants in the changing Australian or global workplace </w:t>
            </w:r>
          </w:p>
        </w:tc>
      </w:tr>
      <w:tr w:rsidR="0067318A" w:rsidRPr="00FC43AF" w:rsidTr="0067318A">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7318A" w:rsidRPr="00FC43AF" w:rsidRDefault="0067318A" w:rsidP="00160B18">
            <w:pPr>
              <w:rPr>
                <w:b/>
                <w:sz w:val="20"/>
                <w:szCs w:val="20"/>
                <w:lang w:val="en-AU"/>
              </w:rPr>
            </w:pPr>
            <w:r w:rsidRPr="0067318A">
              <w:rPr>
                <w:b/>
                <w:color w:val="auto"/>
                <w:sz w:val="20"/>
                <w:szCs w:val="20"/>
              </w:rPr>
              <w:t xml:space="preserve">Enterprising </w:t>
            </w:r>
            <w:proofErr w:type="spellStart"/>
            <w:r w:rsidR="00160B18">
              <w:rPr>
                <w:b/>
                <w:color w:val="auto"/>
                <w:sz w:val="20"/>
                <w:szCs w:val="20"/>
              </w:rPr>
              <w:t>B</w:t>
            </w:r>
            <w:r w:rsidRPr="0067318A">
              <w:rPr>
                <w:b/>
                <w:color w:val="auto"/>
                <w:sz w:val="20"/>
                <w:szCs w:val="20"/>
              </w:rPr>
              <w:t>ehaviours</w:t>
            </w:r>
            <w:proofErr w:type="spellEnd"/>
            <w:r w:rsidRPr="0067318A">
              <w:rPr>
                <w:b/>
                <w:color w:val="auto"/>
                <w:sz w:val="20"/>
                <w:szCs w:val="20"/>
              </w:rPr>
              <w:t xml:space="preserve"> and </w:t>
            </w:r>
            <w:r w:rsidR="00160B18">
              <w:rPr>
                <w:b/>
                <w:color w:val="auto"/>
                <w:sz w:val="20"/>
                <w:szCs w:val="20"/>
              </w:rPr>
              <w:t>C</w:t>
            </w:r>
            <w:r w:rsidRPr="0067318A">
              <w:rPr>
                <w:b/>
                <w:color w:val="auto"/>
                <w:sz w:val="20"/>
                <w:szCs w:val="20"/>
              </w:rPr>
              <w:t>apabilities</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67318A" w:rsidRPr="00FC43AF" w:rsidRDefault="0067318A" w:rsidP="0067318A">
            <w:pPr>
              <w:rPr>
                <w:b/>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7318A" w:rsidRPr="00FC43AF" w:rsidRDefault="0067318A" w:rsidP="0067318A">
            <w:pPr>
              <w:spacing w:before="0" w:line="276" w:lineRule="auto"/>
              <w:rPr>
                <w:rFonts w:asciiTheme="minorHAnsi" w:hAnsiTheme="minorHAnsi"/>
                <w:b/>
                <w:color w:val="auto"/>
                <w:sz w:val="20"/>
                <w:szCs w:val="20"/>
                <w:lang w:val="en-AU"/>
              </w:rPr>
            </w:pPr>
          </w:p>
        </w:tc>
      </w:tr>
      <w:tr w:rsidR="0067318A" w:rsidRPr="00791393" w:rsidTr="004E72BB">
        <w:trPr>
          <w:trHeight w:val="340"/>
        </w:trPr>
        <w:tc>
          <w:tcPr>
            <w:tcW w:w="5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 xml:space="preserve">Investigate the nature and explain the importance of enterprising </w:t>
            </w:r>
            <w:proofErr w:type="spellStart"/>
            <w:r w:rsidRPr="0029501D">
              <w:rPr>
                <w:color w:val="auto"/>
                <w:sz w:val="20"/>
                <w:szCs w:val="20"/>
              </w:rPr>
              <w:t>behaviours</w:t>
            </w:r>
            <w:proofErr w:type="spellEnd"/>
            <w:r w:rsidRPr="0029501D">
              <w:rPr>
                <w:color w:val="auto"/>
                <w:sz w:val="20"/>
                <w:szCs w:val="20"/>
              </w:rPr>
              <w:t xml:space="preserve"> and capabilities</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after="120" w:line="276" w:lineRule="auto"/>
              <w:rPr>
                <w:color w:val="auto"/>
                <w:sz w:val="20"/>
                <w:szCs w:val="20"/>
                <w:lang w:val="en-AU"/>
              </w:rPr>
            </w:pPr>
            <w:r w:rsidRPr="0029501D">
              <w:rPr>
                <w:color w:val="auto"/>
                <w:sz w:val="20"/>
                <w:szCs w:val="20"/>
              </w:rPr>
              <w:t xml:space="preserve">Explain the role of enterprising </w:t>
            </w:r>
            <w:proofErr w:type="spellStart"/>
            <w:r w:rsidRPr="0029501D">
              <w:rPr>
                <w:color w:val="auto"/>
                <w:sz w:val="20"/>
                <w:szCs w:val="20"/>
              </w:rPr>
              <w:t>behaviours</w:t>
            </w:r>
            <w:proofErr w:type="spellEnd"/>
            <w:r w:rsidRPr="0029501D">
              <w:rPr>
                <w:color w:val="auto"/>
                <w:sz w:val="20"/>
                <w:szCs w:val="20"/>
              </w:rPr>
              <w:t xml:space="preserve"> and capabilities in the work environment and explore how individuals and businesses can use them</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 xml:space="preserve">Identify the ways enterprising </w:t>
            </w:r>
            <w:proofErr w:type="spellStart"/>
            <w:r w:rsidRPr="0029501D">
              <w:rPr>
                <w:color w:val="auto"/>
                <w:sz w:val="20"/>
                <w:szCs w:val="20"/>
              </w:rPr>
              <w:t>behaviours</w:t>
            </w:r>
            <w:proofErr w:type="spellEnd"/>
            <w:r w:rsidRPr="0029501D">
              <w:rPr>
                <w:color w:val="auto"/>
                <w:sz w:val="20"/>
                <w:szCs w:val="20"/>
              </w:rPr>
              <w:t xml:space="preserve"> and capabilities can be developed to improve the work and business environments</w:t>
            </w:r>
          </w:p>
        </w:tc>
      </w:tr>
      <w:tr w:rsidR="0067318A" w:rsidRPr="00FC43AF" w:rsidTr="0067318A">
        <w:trPr>
          <w:trHeight w:val="283"/>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7318A" w:rsidRPr="00FC43AF" w:rsidRDefault="0067318A" w:rsidP="00160B18">
            <w:pPr>
              <w:rPr>
                <w:b/>
                <w:sz w:val="20"/>
                <w:szCs w:val="20"/>
                <w:lang w:val="en-AU"/>
              </w:rPr>
            </w:pPr>
            <w:r w:rsidRPr="0067318A">
              <w:rPr>
                <w:b/>
                <w:color w:val="auto"/>
                <w:sz w:val="20"/>
                <w:szCs w:val="20"/>
              </w:rPr>
              <w:t xml:space="preserve">Economic and </w:t>
            </w:r>
            <w:r w:rsidR="00160B18">
              <w:rPr>
                <w:b/>
                <w:color w:val="auto"/>
                <w:sz w:val="20"/>
                <w:szCs w:val="20"/>
              </w:rPr>
              <w:t>B</w:t>
            </w:r>
            <w:r w:rsidRPr="0067318A">
              <w:rPr>
                <w:b/>
                <w:color w:val="auto"/>
                <w:sz w:val="20"/>
                <w:szCs w:val="20"/>
              </w:rPr>
              <w:t xml:space="preserve">usiness </w:t>
            </w:r>
            <w:r w:rsidR="00160B18">
              <w:rPr>
                <w:b/>
                <w:color w:val="auto"/>
                <w:sz w:val="20"/>
                <w:szCs w:val="20"/>
              </w:rPr>
              <w:t>R</w:t>
            </w:r>
            <w:r w:rsidRPr="0067318A">
              <w:rPr>
                <w:b/>
                <w:color w:val="auto"/>
                <w:sz w:val="20"/>
                <w:szCs w:val="20"/>
              </w:rPr>
              <w:t xml:space="preserve">easoning and </w:t>
            </w:r>
            <w:r w:rsidR="00160B18">
              <w:rPr>
                <w:b/>
                <w:color w:val="auto"/>
                <w:sz w:val="20"/>
                <w:szCs w:val="20"/>
              </w:rPr>
              <w:t>I</w:t>
            </w:r>
            <w:r w:rsidRPr="0067318A">
              <w:rPr>
                <w:b/>
                <w:color w:val="auto"/>
                <w:sz w:val="20"/>
                <w:szCs w:val="20"/>
              </w:rPr>
              <w:t>nterpretation</w:t>
            </w:r>
          </w:p>
        </w:tc>
        <w:tc>
          <w:tcPr>
            <w:tcW w:w="5198"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67318A" w:rsidRPr="00FC43AF" w:rsidRDefault="0067318A" w:rsidP="0067318A">
            <w:pPr>
              <w:rPr>
                <w:b/>
                <w:sz w:val="20"/>
                <w:szCs w:val="20"/>
                <w:lang w:val="en-AU"/>
              </w:rPr>
            </w:pPr>
          </w:p>
        </w:tc>
        <w:tc>
          <w:tcPr>
            <w:tcW w:w="51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7318A" w:rsidRPr="00FC43AF" w:rsidRDefault="0067318A" w:rsidP="0067318A">
            <w:pPr>
              <w:spacing w:before="0" w:line="276" w:lineRule="auto"/>
              <w:rPr>
                <w:rFonts w:asciiTheme="minorHAnsi" w:hAnsiTheme="minorHAnsi"/>
                <w:b/>
                <w:color w:val="auto"/>
                <w:sz w:val="20"/>
                <w:szCs w:val="20"/>
                <w:lang w:val="en-AU"/>
              </w:rPr>
            </w:pPr>
          </w:p>
        </w:tc>
      </w:tr>
      <w:tr w:rsidR="0067318A" w:rsidRPr="00791393" w:rsidTr="004E72BB">
        <w:trPr>
          <w:trHeight w:val="340"/>
        </w:trPr>
        <w:tc>
          <w:tcPr>
            <w:tcW w:w="5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line="276" w:lineRule="auto"/>
              <w:rPr>
                <w:color w:val="auto"/>
                <w:sz w:val="20"/>
                <w:szCs w:val="20"/>
                <w:lang w:val="en-AU"/>
              </w:rPr>
            </w:pPr>
            <w:r w:rsidRPr="0029501D">
              <w:rPr>
                <w:color w:val="auto"/>
                <w:sz w:val="20"/>
                <w:szCs w:val="20"/>
              </w:rPr>
              <w:t>Make decisions, identify appropriate actions by considering the advantages and disadvantages, and form conclusions concerning an economics or business issue or event</w:t>
            </w:r>
            <w:r w:rsidR="00160B18" w:rsidRPr="00791393">
              <w:rPr>
                <w:color w:val="auto"/>
                <w:sz w:val="20"/>
                <w:szCs w:val="20"/>
                <w:lang w:val="en-AU"/>
              </w:rPr>
              <w:t xml:space="preserve"> </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791393" w:rsidRDefault="0029501D" w:rsidP="00160B18">
            <w:pPr>
              <w:spacing w:after="120" w:line="276" w:lineRule="auto"/>
              <w:rPr>
                <w:color w:val="auto"/>
                <w:sz w:val="20"/>
                <w:szCs w:val="20"/>
                <w:lang w:val="en-AU"/>
              </w:rPr>
            </w:pPr>
            <w:r w:rsidRPr="0029501D">
              <w:rPr>
                <w:color w:val="auto"/>
                <w:sz w:val="20"/>
                <w:szCs w:val="20"/>
              </w:rPr>
              <w:t>Identify relationships and trends, and generate a range of alternatives for an economic or business issue or event, evaluating the potential costs and benefits of each alternative and the consequences of proposed actions</w:t>
            </w:r>
          </w:p>
        </w:tc>
        <w:tc>
          <w:tcPr>
            <w:tcW w:w="51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7318A" w:rsidRPr="004E72BB" w:rsidRDefault="0029501D" w:rsidP="00160B18">
            <w:pPr>
              <w:tabs>
                <w:tab w:val="left" w:pos="1065"/>
              </w:tabs>
              <w:rPr>
                <w:sz w:val="20"/>
                <w:szCs w:val="20"/>
                <w:lang w:val="en-AU"/>
              </w:rPr>
            </w:pPr>
            <w:r w:rsidRPr="0029501D">
              <w:rPr>
                <w:sz w:val="20"/>
                <w:szCs w:val="20"/>
              </w:rPr>
              <w:t>Generate a range of viable options, taking into account multiple perspectives, use simple cost-benefit analysis to recommend and justify a course of action, and predict the intended and unintended consequences of economic and business decisions</w:t>
            </w:r>
          </w:p>
        </w:tc>
      </w:tr>
      <w:tr w:rsidR="00791393" w:rsidRPr="00791393" w:rsidTr="00C61C3D">
        <w:trPr>
          <w:trHeight w:val="283"/>
        </w:trPr>
        <w:tc>
          <w:tcPr>
            <w:tcW w:w="155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1393" w:rsidRPr="00FC43AF" w:rsidRDefault="00791393" w:rsidP="00B912B5">
            <w:pPr>
              <w:rPr>
                <w:b/>
                <w:sz w:val="20"/>
                <w:szCs w:val="20"/>
                <w:lang w:val="en-AU"/>
              </w:rPr>
            </w:pPr>
            <w:r w:rsidRPr="00FC43AF">
              <w:rPr>
                <w:b/>
                <w:color w:val="auto"/>
                <w:sz w:val="20"/>
                <w:szCs w:val="20"/>
                <w:lang w:val="en-AU"/>
              </w:rPr>
              <w:t>Achievement Standard</w:t>
            </w:r>
          </w:p>
        </w:tc>
      </w:tr>
      <w:tr w:rsidR="00B30DB8" w:rsidRPr="00791393" w:rsidTr="004E72BB">
        <w:trPr>
          <w:trHeight w:val="5306"/>
        </w:trPr>
        <w:tc>
          <w:tcPr>
            <w:tcW w:w="5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0DB8" w:rsidRPr="004E72BB" w:rsidRDefault="0029501D" w:rsidP="00B01C83">
            <w:pPr>
              <w:rPr>
                <w:sz w:val="20"/>
                <w:szCs w:val="20"/>
                <w:lang w:val="en-AU"/>
              </w:rPr>
            </w:pPr>
            <w:r w:rsidRPr="0029501D">
              <w:rPr>
                <w:sz w:val="20"/>
                <w:szCs w:val="20"/>
              </w:rPr>
              <w:t xml:space="preserve">By the end of Level 6, students distinguish between needs and wants and </w:t>
            </w:r>
            <w:proofErr w:type="spellStart"/>
            <w:r w:rsidRPr="0029501D">
              <w:rPr>
                <w:sz w:val="20"/>
                <w:szCs w:val="20"/>
              </w:rPr>
              <w:t>recognise</w:t>
            </w:r>
            <w:proofErr w:type="spellEnd"/>
            <w:r w:rsidRPr="0029501D">
              <w:rPr>
                <w:sz w:val="20"/>
                <w:szCs w:val="20"/>
              </w:rPr>
              <w:t xml:space="preserve"> that choices need to be made when allocating resources. They </w:t>
            </w:r>
            <w:proofErr w:type="spellStart"/>
            <w:r w:rsidRPr="0029501D">
              <w:rPr>
                <w:sz w:val="20"/>
                <w:szCs w:val="20"/>
              </w:rPr>
              <w:t>recognise</w:t>
            </w:r>
            <w:proofErr w:type="spellEnd"/>
            <w:r w:rsidRPr="0029501D">
              <w:rPr>
                <w:sz w:val="20"/>
                <w:szCs w:val="20"/>
              </w:rPr>
              <w:t xml:space="preserve"> that consumer choices and financial decisions are influenced by a range of factors and describe the effects of these choices and decisions on themselves, </w:t>
            </w:r>
            <w:r w:rsidR="00B01C83">
              <w:rPr>
                <w:sz w:val="20"/>
                <w:szCs w:val="20"/>
              </w:rPr>
              <w:t xml:space="preserve">their family, </w:t>
            </w:r>
            <w:r w:rsidRPr="0029501D">
              <w:rPr>
                <w:sz w:val="20"/>
                <w:szCs w:val="20"/>
              </w:rPr>
              <w:t xml:space="preserve">others, the economy and the natural, economic and business environments. Students identify strategies that will assist in making informed consumer and financial decisions. They </w:t>
            </w:r>
            <w:r w:rsidR="00B01C83">
              <w:rPr>
                <w:sz w:val="20"/>
                <w:szCs w:val="20"/>
              </w:rPr>
              <w:t>explain</w:t>
            </w:r>
            <w:r w:rsidRPr="0029501D">
              <w:rPr>
                <w:sz w:val="20"/>
                <w:szCs w:val="20"/>
              </w:rPr>
              <w:t xml:space="preserve"> the purpose of business and </w:t>
            </w:r>
            <w:proofErr w:type="spellStart"/>
            <w:r w:rsidRPr="0029501D">
              <w:rPr>
                <w:sz w:val="20"/>
                <w:szCs w:val="20"/>
              </w:rPr>
              <w:t>recognise</w:t>
            </w:r>
            <w:proofErr w:type="spellEnd"/>
            <w:r w:rsidRPr="0029501D">
              <w:rPr>
                <w:sz w:val="20"/>
                <w:szCs w:val="20"/>
              </w:rPr>
              <w:t xml:space="preserve"> the different ways that businesses choose to provide goods and services. Students outline the many reasons why people work and describe the changing nature of work. They describe the nature of enterprising </w:t>
            </w:r>
            <w:proofErr w:type="spellStart"/>
            <w:r w:rsidRPr="0029501D">
              <w:rPr>
                <w:sz w:val="20"/>
                <w:szCs w:val="20"/>
              </w:rPr>
              <w:t>behaviours</w:t>
            </w:r>
            <w:proofErr w:type="spellEnd"/>
            <w:r w:rsidRPr="0029501D">
              <w:rPr>
                <w:sz w:val="20"/>
                <w:szCs w:val="20"/>
              </w:rPr>
              <w:t xml:space="preserve"> and capabilities and explain why these </w:t>
            </w:r>
            <w:proofErr w:type="spellStart"/>
            <w:r w:rsidRPr="0029501D">
              <w:rPr>
                <w:sz w:val="20"/>
                <w:szCs w:val="20"/>
              </w:rPr>
              <w:t>behaviours</w:t>
            </w:r>
            <w:proofErr w:type="spellEnd"/>
            <w:r w:rsidRPr="0029501D">
              <w:rPr>
                <w:sz w:val="20"/>
                <w:szCs w:val="20"/>
              </w:rPr>
              <w:t xml:space="preserve"> are important for individuals and businesses. Students </w:t>
            </w:r>
            <w:r w:rsidR="00B01C83">
              <w:rPr>
                <w:sz w:val="20"/>
                <w:szCs w:val="20"/>
              </w:rPr>
              <w:t>outline</w:t>
            </w:r>
            <w:r w:rsidRPr="0029501D">
              <w:rPr>
                <w:sz w:val="20"/>
                <w:szCs w:val="20"/>
              </w:rPr>
              <w:t xml:space="preserve"> the advantages and disadvantages of proposed actions in response to an economics and/or business issue or event and identify the possible effects of their decisions on themselves and others.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0DB8" w:rsidRPr="004E72BB" w:rsidRDefault="0029501D" w:rsidP="00B01C83">
            <w:pPr>
              <w:rPr>
                <w:sz w:val="20"/>
                <w:szCs w:val="20"/>
                <w:lang w:val="en-AU"/>
              </w:rPr>
            </w:pPr>
            <w:r w:rsidRPr="0029501D">
              <w:rPr>
                <w:sz w:val="20"/>
                <w:szCs w:val="20"/>
              </w:rPr>
              <w:t xml:space="preserve">By the end of Level 8, students describe the interdependence of consumers and producers in the market and explain how markets operate to set prices and why governments may influence the market’s operation. They explain the rights and responsibilities of consumers and businesses when making economics and business decisions. Students </w:t>
            </w:r>
            <w:r w:rsidR="002A4366">
              <w:rPr>
                <w:sz w:val="20"/>
                <w:szCs w:val="20"/>
              </w:rPr>
              <w:t>explain</w:t>
            </w:r>
            <w:r w:rsidRPr="0029501D">
              <w:rPr>
                <w:sz w:val="20"/>
                <w:szCs w:val="20"/>
              </w:rPr>
              <w:t xml:space="preserve"> why and how individuals and businesses set, </w:t>
            </w:r>
            <w:proofErr w:type="spellStart"/>
            <w:r w:rsidRPr="0029501D">
              <w:rPr>
                <w:sz w:val="20"/>
                <w:szCs w:val="20"/>
              </w:rPr>
              <w:t>prioritise</w:t>
            </w:r>
            <w:proofErr w:type="spellEnd"/>
            <w:r w:rsidRPr="0029501D">
              <w:rPr>
                <w:sz w:val="20"/>
                <w:szCs w:val="20"/>
              </w:rPr>
              <w:t xml:space="preserve"> and plan for financial and </w:t>
            </w:r>
            <w:proofErr w:type="spellStart"/>
            <w:r w:rsidRPr="0029501D">
              <w:rPr>
                <w:sz w:val="20"/>
                <w:szCs w:val="20"/>
              </w:rPr>
              <w:t>organisational</w:t>
            </w:r>
            <w:proofErr w:type="spellEnd"/>
            <w:r w:rsidRPr="0029501D">
              <w:rPr>
                <w:sz w:val="20"/>
                <w:szCs w:val="20"/>
              </w:rPr>
              <w:t xml:space="preserve"> goals. They describe the characteristics of successful businesses, the way these businesses use enterprising </w:t>
            </w:r>
            <w:proofErr w:type="spellStart"/>
            <w:r w:rsidRPr="0029501D">
              <w:rPr>
                <w:sz w:val="20"/>
                <w:szCs w:val="20"/>
              </w:rPr>
              <w:t>behaviours</w:t>
            </w:r>
            <w:proofErr w:type="spellEnd"/>
            <w:r w:rsidRPr="0029501D">
              <w:rPr>
                <w:sz w:val="20"/>
                <w:szCs w:val="20"/>
              </w:rPr>
              <w:t xml:space="preserve"> and capabilities, and explain how entrepreneurial individuals can contribute to this success. Students </w:t>
            </w:r>
            <w:r w:rsidR="00B01C83">
              <w:rPr>
                <w:sz w:val="20"/>
                <w:szCs w:val="20"/>
              </w:rPr>
              <w:t>discuss</w:t>
            </w:r>
            <w:r w:rsidRPr="0029501D">
              <w:rPr>
                <w:sz w:val="20"/>
                <w:szCs w:val="20"/>
              </w:rPr>
              <w:t xml:space="preserve"> how work contributes to societal wellbeing and </w:t>
            </w:r>
            <w:r w:rsidR="00B01C83">
              <w:rPr>
                <w:sz w:val="20"/>
                <w:szCs w:val="20"/>
              </w:rPr>
              <w:t>describe</w:t>
            </w:r>
            <w:r w:rsidRPr="0029501D">
              <w:rPr>
                <w:sz w:val="20"/>
                <w:szCs w:val="20"/>
              </w:rPr>
              <w:t xml:space="preserve"> the influences on the work environment. They identify trends and relationships and propose alternative responses to an economics and/or business issue or event. They evaluate the costs and benefits of each alternative response and identify the effects and potential consequences of these actions.</w:t>
            </w:r>
          </w:p>
        </w:tc>
        <w:tc>
          <w:tcPr>
            <w:tcW w:w="51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0DB8" w:rsidRPr="004E72BB" w:rsidRDefault="0029501D" w:rsidP="003C44C2">
            <w:pPr>
              <w:rPr>
                <w:sz w:val="20"/>
                <w:szCs w:val="20"/>
                <w:lang w:val="en-AU"/>
              </w:rPr>
            </w:pPr>
            <w:r w:rsidRPr="0029501D">
              <w:rPr>
                <w:sz w:val="20"/>
                <w:szCs w:val="20"/>
              </w:rPr>
              <w:t xml:space="preserve">By the end of Level 10, students describe how resources are allocated and distributed in the Australian economy and the way economic performance is measured. They provide explanations for variations in economic performance and standards of living within and between economies. Students explain the importance of managing consumer and business financial risks and rewards and </w:t>
            </w:r>
            <w:proofErr w:type="spellStart"/>
            <w:r w:rsidRPr="0029501D">
              <w:rPr>
                <w:sz w:val="20"/>
                <w:szCs w:val="20"/>
              </w:rPr>
              <w:t>analyse</w:t>
            </w:r>
            <w:proofErr w:type="spellEnd"/>
            <w:r w:rsidRPr="0029501D">
              <w:rPr>
                <w:sz w:val="20"/>
                <w:szCs w:val="20"/>
              </w:rPr>
              <w:t xml:space="preserve"> the different strategies that may be used when making decisions. They explain the nature of innovation and why businesses need to create a competitive advantage. Students discuss ways that this may be achieved and the enterprising </w:t>
            </w:r>
            <w:proofErr w:type="spellStart"/>
            <w:r w:rsidRPr="0029501D">
              <w:rPr>
                <w:sz w:val="20"/>
                <w:szCs w:val="20"/>
              </w:rPr>
              <w:t>behaviours</w:t>
            </w:r>
            <w:proofErr w:type="spellEnd"/>
            <w:r w:rsidRPr="0029501D">
              <w:rPr>
                <w:sz w:val="20"/>
                <w:szCs w:val="20"/>
              </w:rPr>
              <w:t xml:space="preserve"> and capabilities that could be developed by individuals to assist the work and business environments. Students </w:t>
            </w:r>
            <w:proofErr w:type="spellStart"/>
            <w:r w:rsidRPr="0029501D">
              <w:rPr>
                <w:sz w:val="20"/>
                <w:szCs w:val="20"/>
              </w:rPr>
              <w:t>analyse</w:t>
            </w:r>
            <w:proofErr w:type="spellEnd"/>
            <w:r w:rsidRPr="0029501D">
              <w:rPr>
                <w:sz w:val="20"/>
                <w:szCs w:val="20"/>
              </w:rPr>
              <w:t xml:space="preserve"> the reasons why and how the work environment is changing and discuss the implications this has for individuals, businesses and the economy. Students identify economics and business trends, explain relationships and make predictions. They generate alternative responses to familiar, unfamiliar and complex problems taking into account multiple perspectives, and using cost-benefit analysis and appropriate criteria to propose and justify a course of action. Students </w:t>
            </w:r>
            <w:proofErr w:type="spellStart"/>
            <w:r w:rsidRPr="0029501D">
              <w:rPr>
                <w:sz w:val="20"/>
                <w:szCs w:val="20"/>
              </w:rPr>
              <w:t>analyse</w:t>
            </w:r>
            <w:proofErr w:type="spellEnd"/>
            <w:r w:rsidRPr="0029501D">
              <w:rPr>
                <w:sz w:val="20"/>
                <w:szCs w:val="20"/>
              </w:rPr>
              <w:t xml:space="preserve"> the intended and unintended effects of economic and business decisions and the potential consequences of alternative actions.</w:t>
            </w:r>
          </w:p>
        </w:tc>
      </w:tr>
    </w:tbl>
    <w:p w:rsidR="004F6A73" w:rsidRPr="00791393" w:rsidRDefault="004F6A73" w:rsidP="005D3D78">
      <w:pPr>
        <w:rPr>
          <w:lang w:val="en-AU"/>
        </w:rPr>
      </w:pPr>
    </w:p>
    <w:sectPr w:rsidR="004F6A73" w:rsidRPr="00791393" w:rsidSect="00E548A3">
      <w:headerReference w:type="default" r:id="rId9"/>
      <w:footerReference w:type="default" r:id="rId10"/>
      <w:headerReference w:type="first" r:id="rId11"/>
      <w:footerReference w:type="first" r:id="rId12"/>
      <w:type w:val="continuous"/>
      <w:pgSz w:w="16839" w:h="23814" w:code="8"/>
      <w:pgMar w:top="851" w:right="1134" w:bottom="1134"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8A" w:rsidRDefault="0067318A" w:rsidP="00304EA1">
      <w:pPr>
        <w:spacing w:after="0" w:line="240" w:lineRule="auto"/>
      </w:pPr>
      <w:r>
        <w:separator/>
      </w:r>
    </w:p>
  </w:endnote>
  <w:endnote w:type="continuationSeparator" w:id="0">
    <w:p w:rsidR="0067318A" w:rsidRDefault="0067318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67318A" w:rsidTr="00FD4326">
      <w:trPr>
        <w:trHeight w:val="701"/>
      </w:trPr>
      <w:tc>
        <w:tcPr>
          <w:tcW w:w="2835" w:type="dxa"/>
          <w:vAlign w:val="center"/>
        </w:tcPr>
        <w:p w:rsidR="0067318A" w:rsidRPr="002329F3" w:rsidRDefault="0067318A"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67318A" w:rsidRPr="00B41951" w:rsidRDefault="0067318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67318A" w:rsidRPr="00243F0D" w:rsidRDefault="0067318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gridCol w:w="5387"/>
    </w:tblGrid>
    <w:tr w:rsidR="0067318A" w:rsidTr="003B19EC">
      <w:trPr>
        <w:trHeight w:val="709"/>
      </w:trPr>
      <w:tc>
        <w:tcPr>
          <w:tcW w:w="5211" w:type="dxa"/>
          <w:vAlign w:val="center"/>
        </w:tcPr>
        <w:p w:rsidR="0067318A" w:rsidRPr="004A2ED8" w:rsidRDefault="0067318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45" w:type="dxa"/>
          <w:shd w:val="clear" w:color="auto" w:fill="auto"/>
          <w:vAlign w:val="center"/>
        </w:tcPr>
        <w:p w:rsidR="0067318A" w:rsidRPr="00B41951" w:rsidRDefault="003B19EC" w:rsidP="00ED7316">
          <w:pPr>
            <w:pStyle w:val="VCAAbody"/>
            <w:jc w:val="center"/>
            <w:rPr>
              <w:sz w:val="18"/>
              <w:szCs w:val="18"/>
            </w:rPr>
          </w:pPr>
          <w:r>
            <w:rPr>
              <w:sz w:val="18"/>
              <w:szCs w:val="18"/>
            </w:rPr>
            <w:t xml:space="preserve">Version 1.0 </w:t>
          </w:r>
        </w:p>
      </w:tc>
      <w:tc>
        <w:tcPr>
          <w:tcW w:w="5387" w:type="dxa"/>
          <w:vAlign w:val="center"/>
        </w:tcPr>
        <w:p w:rsidR="0067318A" w:rsidRDefault="0067318A" w:rsidP="00160B18">
          <w:pPr>
            <w:pStyle w:val="Footer"/>
            <w:tabs>
              <w:tab w:val="clear" w:pos="9026"/>
              <w:tab w:val="left" w:pos="8114"/>
              <w:tab w:val="left" w:pos="8376"/>
              <w:tab w:val="right" w:pos="11340"/>
            </w:tabs>
            <w:ind w:right="317"/>
            <w:jc w:val="right"/>
          </w:pPr>
          <w:r>
            <w:rPr>
              <w:noProof/>
              <w:lang w:val="en-AU" w:eastAsia="en-AU"/>
            </w:rPr>
            <w:t xml:space="preserve">     </w:t>
          </w:r>
          <w:r w:rsidR="00160B18">
            <w:rPr>
              <w:noProof/>
              <w:lang w:val="en-AU" w:eastAsia="en-AU"/>
            </w:rPr>
            <w:drawing>
              <wp:inline distT="0" distB="0" distL="0" distR="0" wp14:anchorId="6C944596" wp14:editId="0F3E8DA5">
                <wp:extent cx="829310" cy="4635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inline>
            </w:drawing>
          </w:r>
        </w:p>
      </w:tc>
    </w:tr>
  </w:tbl>
  <w:p w:rsidR="0067318A" w:rsidRDefault="0067318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8A" w:rsidRDefault="0067318A" w:rsidP="00304EA1">
      <w:pPr>
        <w:spacing w:after="0" w:line="240" w:lineRule="auto"/>
      </w:pPr>
      <w:r>
        <w:separator/>
      </w:r>
    </w:p>
  </w:footnote>
  <w:footnote w:type="continuationSeparator" w:id="0">
    <w:p w:rsidR="0067318A" w:rsidRDefault="0067318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7318A" w:rsidRPr="00D86DE4" w:rsidRDefault="0067318A" w:rsidP="00D86DE4">
        <w:pPr>
          <w:pStyle w:val="VCAAcaptionsandfootnotes"/>
          <w:rPr>
            <w:color w:val="999999" w:themeColor="accent2"/>
          </w:rPr>
        </w:pPr>
        <w:r>
          <w:rPr>
            <w:b/>
            <w:color w:val="999999" w:themeColor="accent2"/>
            <w:lang w:val="en-AU"/>
          </w:rPr>
          <w:t>Economics and Business Levels 5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8A" w:rsidRPr="009370BC" w:rsidRDefault="0067318A" w:rsidP="00AA2350">
    <w:pPr>
      <w:pStyle w:val="VCAADocumenttitle"/>
      <w:spacing w:before="0" w:after="0"/>
    </w:pPr>
    <w:r>
      <w:drawing>
        <wp:anchor distT="0" distB="0" distL="114300" distR="114300" simplePos="0" relativeHeight="251658240" behindDoc="0" locked="0" layoutInCell="1" allowOverlap="1" wp14:anchorId="5D628D19" wp14:editId="28CBD48C">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2EA5B7E2" wp14:editId="268C1559">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Economics and Business </w:t>
        </w:r>
        <w:r w:rsidRPr="00E548A3">
          <w:rPr>
            <w:sz w:val="28"/>
            <w:szCs w:val="28"/>
          </w:rPr>
          <w:t xml:space="preserve">Levels </w:t>
        </w:r>
        <w:r>
          <w:rPr>
            <w:sz w:val="28"/>
            <w:szCs w:val="28"/>
          </w:rPr>
          <w:t>5</w:t>
        </w:r>
        <w:r w:rsidRPr="00E548A3">
          <w:rPr>
            <w:sz w:val="28"/>
            <w:szCs w:val="28"/>
          </w:rPr>
          <w:t xml:space="preserve"> – </w:t>
        </w:r>
        <w:r>
          <w:rPr>
            <w:sz w:val="28"/>
            <w:szCs w:val="28"/>
          </w:rPr>
          <w:t>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A71F7"/>
    <w:rsid w:val="000E4A92"/>
    <w:rsid w:val="000F09E4"/>
    <w:rsid w:val="000F16FD"/>
    <w:rsid w:val="001209DB"/>
    <w:rsid w:val="00160B18"/>
    <w:rsid w:val="00164D7A"/>
    <w:rsid w:val="00172E14"/>
    <w:rsid w:val="00180973"/>
    <w:rsid w:val="001C73C5"/>
    <w:rsid w:val="001E5ED4"/>
    <w:rsid w:val="002233AF"/>
    <w:rsid w:val="002279BA"/>
    <w:rsid w:val="002329F3"/>
    <w:rsid w:val="00243F0D"/>
    <w:rsid w:val="002647BB"/>
    <w:rsid w:val="002754C1"/>
    <w:rsid w:val="002841C8"/>
    <w:rsid w:val="0028516B"/>
    <w:rsid w:val="0029501D"/>
    <w:rsid w:val="002A4366"/>
    <w:rsid w:val="002C6F90"/>
    <w:rsid w:val="00302FB8"/>
    <w:rsid w:val="00304874"/>
    <w:rsid w:val="00304EA1"/>
    <w:rsid w:val="00314D81"/>
    <w:rsid w:val="00322FC6"/>
    <w:rsid w:val="00372723"/>
    <w:rsid w:val="00391986"/>
    <w:rsid w:val="003A3592"/>
    <w:rsid w:val="003A3C3D"/>
    <w:rsid w:val="003B19EC"/>
    <w:rsid w:val="003C44C2"/>
    <w:rsid w:val="00400A2A"/>
    <w:rsid w:val="00416B45"/>
    <w:rsid w:val="00417AA3"/>
    <w:rsid w:val="004227FE"/>
    <w:rsid w:val="00440B32"/>
    <w:rsid w:val="0046078D"/>
    <w:rsid w:val="004A2ED8"/>
    <w:rsid w:val="004E72BB"/>
    <w:rsid w:val="004F5BDA"/>
    <w:rsid w:val="004F6A73"/>
    <w:rsid w:val="0051382C"/>
    <w:rsid w:val="0051631E"/>
    <w:rsid w:val="00526666"/>
    <w:rsid w:val="00566029"/>
    <w:rsid w:val="005923CB"/>
    <w:rsid w:val="005B391B"/>
    <w:rsid w:val="005D3D78"/>
    <w:rsid w:val="005E2EF0"/>
    <w:rsid w:val="00607D1F"/>
    <w:rsid w:val="00612D18"/>
    <w:rsid w:val="006207A6"/>
    <w:rsid w:val="00632E1F"/>
    <w:rsid w:val="00646DE4"/>
    <w:rsid w:val="00671D4D"/>
    <w:rsid w:val="0067318A"/>
    <w:rsid w:val="00693FFD"/>
    <w:rsid w:val="006D2159"/>
    <w:rsid w:val="006F787C"/>
    <w:rsid w:val="00702636"/>
    <w:rsid w:val="007157CE"/>
    <w:rsid w:val="00724507"/>
    <w:rsid w:val="0074078C"/>
    <w:rsid w:val="00751217"/>
    <w:rsid w:val="00752E46"/>
    <w:rsid w:val="0076106A"/>
    <w:rsid w:val="0077341F"/>
    <w:rsid w:val="00773E6C"/>
    <w:rsid w:val="00791393"/>
    <w:rsid w:val="007A6FCF"/>
    <w:rsid w:val="007B186E"/>
    <w:rsid w:val="00813C37"/>
    <w:rsid w:val="008154B5"/>
    <w:rsid w:val="00823962"/>
    <w:rsid w:val="00832F5C"/>
    <w:rsid w:val="00852719"/>
    <w:rsid w:val="00860115"/>
    <w:rsid w:val="00874F03"/>
    <w:rsid w:val="0088783C"/>
    <w:rsid w:val="0092704D"/>
    <w:rsid w:val="00934256"/>
    <w:rsid w:val="009370BC"/>
    <w:rsid w:val="0098739B"/>
    <w:rsid w:val="009939E5"/>
    <w:rsid w:val="00A17661"/>
    <w:rsid w:val="00A24B2D"/>
    <w:rsid w:val="00A30AF1"/>
    <w:rsid w:val="00A40966"/>
    <w:rsid w:val="00A51560"/>
    <w:rsid w:val="00A87CDE"/>
    <w:rsid w:val="00A921E0"/>
    <w:rsid w:val="00A932AF"/>
    <w:rsid w:val="00AA2350"/>
    <w:rsid w:val="00AC090B"/>
    <w:rsid w:val="00AF5590"/>
    <w:rsid w:val="00B01C83"/>
    <w:rsid w:val="00B0738F"/>
    <w:rsid w:val="00B26601"/>
    <w:rsid w:val="00B30DB8"/>
    <w:rsid w:val="00B41951"/>
    <w:rsid w:val="00B53229"/>
    <w:rsid w:val="00B62480"/>
    <w:rsid w:val="00B81B70"/>
    <w:rsid w:val="00B912B5"/>
    <w:rsid w:val="00BD0724"/>
    <w:rsid w:val="00BE5521"/>
    <w:rsid w:val="00C36A18"/>
    <w:rsid w:val="00C53263"/>
    <w:rsid w:val="00C5379C"/>
    <w:rsid w:val="00C61C3D"/>
    <w:rsid w:val="00C75F1D"/>
    <w:rsid w:val="00C94A8B"/>
    <w:rsid w:val="00CC1EDB"/>
    <w:rsid w:val="00CD449B"/>
    <w:rsid w:val="00D338E4"/>
    <w:rsid w:val="00D43FD6"/>
    <w:rsid w:val="00D51947"/>
    <w:rsid w:val="00D532F0"/>
    <w:rsid w:val="00D77413"/>
    <w:rsid w:val="00D82759"/>
    <w:rsid w:val="00D86DE4"/>
    <w:rsid w:val="00DB2762"/>
    <w:rsid w:val="00DC21C3"/>
    <w:rsid w:val="00E23F1D"/>
    <w:rsid w:val="00E36361"/>
    <w:rsid w:val="00E5482F"/>
    <w:rsid w:val="00E548A3"/>
    <w:rsid w:val="00E55AE9"/>
    <w:rsid w:val="00EB044D"/>
    <w:rsid w:val="00ED7316"/>
    <w:rsid w:val="00F02482"/>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A74D16"/>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F792-3F95-4952-B3EC-BD9E3283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29</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Economics and Business Levels 5 – 10</vt:lpstr>
    </vt:vector>
  </TitlesOfParts>
  <Company>Victorian Curriculum and Assessment Authority</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Business Levels 5 – 10</dc:title>
  <dc:creator>Andrea, Campbell J</dc:creator>
  <cp:keywords>Economics and Business, Scope, Sequence</cp:keywords>
  <cp:lastModifiedBy>Campbell J Andrea</cp:lastModifiedBy>
  <cp:revision>11</cp:revision>
  <cp:lastPrinted>2015-02-09T22:54:00Z</cp:lastPrinted>
  <dcterms:created xsi:type="dcterms:W3CDTF">2015-08-04T23:15:00Z</dcterms:created>
  <dcterms:modified xsi:type="dcterms:W3CDTF">2015-11-23T22:44:00Z</dcterms:modified>
</cp:coreProperties>
</file>