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3106"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6521"/>
        <w:gridCol w:w="8080"/>
        <w:gridCol w:w="8505"/>
      </w:tblGrid>
      <w:tr w:rsidR="00B30DB8" w:rsidRPr="00754418" w:rsidTr="00754418">
        <w:trPr>
          <w:cnfStyle w:val="100000000000" w:firstRow="1" w:lastRow="0" w:firstColumn="0" w:lastColumn="0" w:oddVBand="0" w:evenVBand="0" w:oddHBand="0" w:evenHBand="0" w:firstRowFirstColumn="0" w:firstRowLastColumn="0" w:lastRowFirstColumn="0" w:lastRowLastColumn="0"/>
          <w:trHeight w:val="272"/>
          <w:tblHeader/>
        </w:trPr>
        <w:tc>
          <w:tcPr>
            <w:tcW w:w="6521" w:type="dxa"/>
            <w:tcBorders>
              <w:top w:val="nil"/>
              <w:left w:val="nil"/>
              <w:bottom w:val="single" w:sz="2" w:space="0" w:color="A6A6A6" w:themeColor="background1" w:themeShade="A6"/>
              <w:right w:val="nil"/>
              <w:tl2br w:val="none" w:sz="0" w:space="0" w:color="auto"/>
              <w:tr2bl w:val="none" w:sz="0" w:space="0" w:color="auto"/>
            </w:tcBorders>
            <w:shd w:val="clear" w:color="auto" w:fill="auto"/>
            <w:vAlign w:val="center"/>
          </w:tcPr>
          <w:p w:rsidR="00B30DB8" w:rsidRPr="00754418" w:rsidRDefault="00F979C0" w:rsidP="00F21A56">
            <w:pPr>
              <w:pStyle w:val="VCAAtablecondensed"/>
              <w:spacing w:before="0" w:after="0"/>
              <w:jc w:val="center"/>
              <w:rPr>
                <w:b w:val="0"/>
                <w:color w:val="auto"/>
                <w:sz w:val="20"/>
                <w:szCs w:val="20"/>
                <w:lang w:val="en-AU"/>
              </w:rPr>
            </w:pPr>
            <w:r w:rsidRPr="00754418">
              <w:rPr>
                <w:color w:val="auto"/>
                <w:sz w:val="20"/>
                <w:szCs w:val="20"/>
                <w:lang w:val="en-AU"/>
              </w:rPr>
              <w:t xml:space="preserve">Foundation – </w:t>
            </w:r>
            <w:r w:rsidR="00B30DB8" w:rsidRPr="00754418">
              <w:rPr>
                <w:color w:val="auto"/>
                <w:sz w:val="20"/>
                <w:szCs w:val="20"/>
                <w:lang w:val="en-AU"/>
              </w:rPr>
              <w:t>Level</w:t>
            </w:r>
            <w:r w:rsidRPr="00754418">
              <w:rPr>
                <w:color w:val="auto"/>
                <w:sz w:val="20"/>
                <w:szCs w:val="20"/>
                <w:lang w:val="en-AU"/>
              </w:rPr>
              <w:t xml:space="preserve"> 2</w:t>
            </w:r>
            <w:r w:rsidR="00B30DB8" w:rsidRPr="00754418">
              <w:rPr>
                <w:color w:val="auto"/>
                <w:sz w:val="20"/>
                <w:szCs w:val="20"/>
                <w:lang w:val="en-AU"/>
              </w:rPr>
              <w:t xml:space="preserve"> </w:t>
            </w:r>
          </w:p>
        </w:tc>
        <w:tc>
          <w:tcPr>
            <w:tcW w:w="8080" w:type="dxa"/>
            <w:tcBorders>
              <w:top w:val="nil"/>
              <w:left w:val="nil"/>
              <w:bottom w:val="single" w:sz="2" w:space="0" w:color="A6A6A6" w:themeColor="background1" w:themeShade="A6"/>
              <w:right w:val="nil"/>
              <w:tl2br w:val="none" w:sz="0" w:space="0" w:color="auto"/>
              <w:tr2bl w:val="none" w:sz="0" w:space="0" w:color="auto"/>
            </w:tcBorders>
            <w:shd w:val="clear" w:color="auto" w:fill="auto"/>
            <w:vAlign w:val="center"/>
          </w:tcPr>
          <w:p w:rsidR="00B30DB8" w:rsidRPr="00754418" w:rsidRDefault="00B30DB8" w:rsidP="00F21A56">
            <w:pPr>
              <w:pStyle w:val="VCAAtablecondensed"/>
              <w:spacing w:before="0" w:after="0"/>
              <w:jc w:val="center"/>
              <w:rPr>
                <w:b w:val="0"/>
                <w:color w:val="auto"/>
                <w:sz w:val="20"/>
                <w:szCs w:val="20"/>
                <w:lang w:val="en-AU"/>
              </w:rPr>
            </w:pPr>
            <w:r w:rsidRPr="00754418">
              <w:rPr>
                <w:color w:val="auto"/>
                <w:sz w:val="20"/>
                <w:szCs w:val="20"/>
                <w:lang w:val="en-AU"/>
              </w:rPr>
              <w:t>Level</w:t>
            </w:r>
            <w:r w:rsidR="00F979C0" w:rsidRPr="00754418">
              <w:rPr>
                <w:color w:val="auto"/>
                <w:sz w:val="20"/>
                <w:szCs w:val="20"/>
                <w:lang w:val="en-AU"/>
              </w:rPr>
              <w:t>s</w:t>
            </w:r>
            <w:r w:rsidRPr="00754418">
              <w:rPr>
                <w:color w:val="auto"/>
                <w:sz w:val="20"/>
                <w:szCs w:val="20"/>
                <w:lang w:val="en-AU"/>
              </w:rPr>
              <w:t xml:space="preserve"> </w:t>
            </w:r>
            <w:r w:rsidR="00F979C0" w:rsidRPr="00754418">
              <w:rPr>
                <w:color w:val="auto"/>
                <w:sz w:val="20"/>
                <w:szCs w:val="20"/>
                <w:lang w:val="en-AU"/>
              </w:rPr>
              <w:t>3 and 4</w:t>
            </w:r>
          </w:p>
        </w:tc>
        <w:tc>
          <w:tcPr>
            <w:tcW w:w="8505" w:type="dxa"/>
            <w:tcBorders>
              <w:top w:val="nil"/>
              <w:left w:val="nil"/>
              <w:bottom w:val="single" w:sz="2" w:space="0" w:color="A6A6A6" w:themeColor="background1" w:themeShade="A6"/>
              <w:right w:val="nil"/>
              <w:tl2br w:val="none" w:sz="0" w:space="0" w:color="auto"/>
              <w:tr2bl w:val="none" w:sz="0" w:space="0" w:color="auto"/>
            </w:tcBorders>
            <w:shd w:val="clear" w:color="auto" w:fill="auto"/>
            <w:vAlign w:val="center"/>
          </w:tcPr>
          <w:p w:rsidR="00B30DB8" w:rsidRPr="00754418" w:rsidRDefault="00B30DB8" w:rsidP="00F21A56">
            <w:pPr>
              <w:pStyle w:val="VCAAtablecondensed"/>
              <w:spacing w:before="0" w:after="0"/>
              <w:jc w:val="center"/>
              <w:rPr>
                <w:b w:val="0"/>
                <w:color w:val="auto"/>
                <w:sz w:val="20"/>
                <w:szCs w:val="20"/>
                <w:lang w:val="en-AU"/>
              </w:rPr>
            </w:pPr>
            <w:r w:rsidRPr="00754418">
              <w:rPr>
                <w:color w:val="auto"/>
                <w:sz w:val="20"/>
                <w:szCs w:val="20"/>
                <w:lang w:val="en-AU"/>
              </w:rPr>
              <w:t>Level</w:t>
            </w:r>
            <w:r w:rsidR="00F979C0" w:rsidRPr="00754418">
              <w:rPr>
                <w:color w:val="auto"/>
                <w:sz w:val="20"/>
                <w:szCs w:val="20"/>
                <w:lang w:val="en-AU"/>
              </w:rPr>
              <w:t>s 5 and 6</w:t>
            </w:r>
            <w:r w:rsidRPr="00754418">
              <w:rPr>
                <w:color w:val="auto"/>
                <w:sz w:val="20"/>
                <w:szCs w:val="20"/>
                <w:lang w:val="en-AU"/>
              </w:rPr>
              <w:t xml:space="preserve"> </w:t>
            </w:r>
          </w:p>
        </w:tc>
      </w:tr>
      <w:tr w:rsidR="00605D42" w:rsidRPr="00754418" w:rsidTr="00754418">
        <w:trPr>
          <w:trHeight w:val="192"/>
        </w:trPr>
        <w:tc>
          <w:tcPr>
            <w:tcW w:w="6521" w:type="dxa"/>
            <w:tcBorders>
              <w:top w:val="single" w:sz="2" w:space="0" w:color="A6A6A6" w:themeColor="background1" w:themeShade="A6"/>
              <w:bottom w:val="single" w:sz="4" w:space="0" w:color="A6A6A6" w:themeColor="background1" w:themeShade="A6"/>
            </w:tcBorders>
            <w:shd w:val="clear" w:color="auto" w:fill="DCE4F0" w:themeFill="accent6" w:themeFillTint="33"/>
            <w:vAlign w:val="center"/>
          </w:tcPr>
          <w:p w:rsidR="00605D42" w:rsidRPr="00754418" w:rsidRDefault="00CD7144" w:rsidP="009B21CC">
            <w:pPr>
              <w:pStyle w:val="VCAAtablecondensedheading"/>
              <w:spacing w:before="0" w:after="0"/>
              <w:rPr>
                <w:b/>
                <w:color w:val="0099CC"/>
                <w:sz w:val="20"/>
                <w:szCs w:val="20"/>
                <w:lang w:val="en-AU"/>
              </w:rPr>
            </w:pPr>
            <w:r w:rsidRPr="00754418">
              <w:rPr>
                <w:b/>
                <w:color w:val="auto"/>
                <w:sz w:val="20"/>
                <w:szCs w:val="20"/>
                <w:lang w:val="en-AU"/>
              </w:rPr>
              <w:t>Historical Concepts and Skills</w:t>
            </w:r>
          </w:p>
        </w:tc>
        <w:tc>
          <w:tcPr>
            <w:tcW w:w="8080" w:type="dxa"/>
            <w:tcBorders>
              <w:top w:val="single" w:sz="2" w:space="0" w:color="A6A6A6" w:themeColor="background1" w:themeShade="A6"/>
              <w:bottom w:val="single" w:sz="4" w:space="0" w:color="A6A6A6" w:themeColor="background1" w:themeShade="A6"/>
            </w:tcBorders>
            <w:shd w:val="clear" w:color="auto" w:fill="DCE4F0" w:themeFill="accent6" w:themeFillTint="33"/>
          </w:tcPr>
          <w:p w:rsidR="00605D42" w:rsidRPr="00754418" w:rsidRDefault="00605D42" w:rsidP="009B21CC">
            <w:pPr>
              <w:pStyle w:val="VCAAtablecondensedheading"/>
              <w:spacing w:before="0" w:after="0"/>
              <w:rPr>
                <w:b/>
                <w:color w:val="0099CC"/>
                <w:sz w:val="20"/>
                <w:szCs w:val="20"/>
                <w:lang w:val="en-AU"/>
              </w:rPr>
            </w:pPr>
          </w:p>
        </w:tc>
        <w:tc>
          <w:tcPr>
            <w:tcW w:w="8505" w:type="dxa"/>
            <w:tcBorders>
              <w:top w:val="single" w:sz="2" w:space="0" w:color="A6A6A6" w:themeColor="background1" w:themeShade="A6"/>
              <w:bottom w:val="single" w:sz="4" w:space="0" w:color="A6A6A6" w:themeColor="background1" w:themeShade="A6"/>
            </w:tcBorders>
            <w:shd w:val="clear" w:color="auto" w:fill="DCE4F0" w:themeFill="accent6" w:themeFillTint="33"/>
          </w:tcPr>
          <w:p w:rsidR="00605D42" w:rsidRPr="00754418" w:rsidRDefault="00605D42" w:rsidP="009B21CC">
            <w:pPr>
              <w:pStyle w:val="VCAAtablecondensedheading"/>
              <w:spacing w:before="0" w:after="0"/>
              <w:rPr>
                <w:b/>
                <w:color w:val="0099CC"/>
                <w:sz w:val="20"/>
                <w:szCs w:val="20"/>
                <w:lang w:val="en-AU"/>
              </w:rPr>
            </w:pPr>
          </w:p>
        </w:tc>
      </w:tr>
      <w:tr w:rsidR="00CD7144" w:rsidRPr="00754418" w:rsidTr="00754418">
        <w:trPr>
          <w:trHeight w:val="218"/>
        </w:trPr>
        <w:tc>
          <w:tcPr>
            <w:tcW w:w="6521" w:type="dxa"/>
            <w:tcBorders>
              <w:top w:val="single" w:sz="4" w:space="0" w:color="A6A6A6" w:themeColor="background1" w:themeShade="A6"/>
              <w:bottom w:val="single" w:sz="2" w:space="0" w:color="A6A6A6" w:themeColor="background1" w:themeShade="A6"/>
            </w:tcBorders>
            <w:shd w:val="clear" w:color="auto" w:fill="F2F2F2" w:themeFill="background1" w:themeFillShade="F2"/>
            <w:vAlign w:val="center"/>
          </w:tcPr>
          <w:p w:rsidR="00CD7144" w:rsidRPr="00754418" w:rsidRDefault="00CD7144" w:rsidP="009B21CC">
            <w:pPr>
              <w:pStyle w:val="VCAAtablecondensed"/>
              <w:spacing w:before="0" w:after="0"/>
              <w:rPr>
                <w:b/>
                <w:sz w:val="20"/>
                <w:szCs w:val="20"/>
                <w:lang w:val="en-AU"/>
              </w:rPr>
            </w:pPr>
            <w:r w:rsidRPr="00754418">
              <w:rPr>
                <w:b/>
                <w:color w:val="0070C0"/>
                <w:sz w:val="20"/>
                <w:szCs w:val="20"/>
                <w:lang w:val="en-AU"/>
              </w:rPr>
              <w:t>Chronology</w:t>
            </w:r>
          </w:p>
        </w:tc>
        <w:tc>
          <w:tcPr>
            <w:tcW w:w="8080" w:type="dxa"/>
            <w:tcBorders>
              <w:top w:val="single" w:sz="4" w:space="0" w:color="A6A6A6" w:themeColor="background1" w:themeShade="A6"/>
              <w:bottom w:val="single" w:sz="2" w:space="0" w:color="A6A6A6" w:themeColor="background1" w:themeShade="A6"/>
            </w:tcBorders>
            <w:shd w:val="clear" w:color="auto" w:fill="F2F2F2" w:themeFill="background1" w:themeFillShade="F2"/>
          </w:tcPr>
          <w:p w:rsidR="00CD7144" w:rsidRPr="00754418" w:rsidRDefault="00CD7144" w:rsidP="009B21CC">
            <w:pPr>
              <w:pStyle w:val="VCAAtablecondensed"/>
              <w:spacing w:before="0" w:after="0"/>
              <w:rPr>
                <w:b/>
                <w:sz w:val="20"/>
                <w:szCs w:val="20"/>
                <w:lang w:val="en-AU"/>
              </w:rPr>
            </w:pPr>
          </w:p>
        </w:tc>
        <w:tc>
          <w:tcPr>
            <w:tcW w:w="8505" w:type="dxa"/>
            <w:tcBorders>
              <w:top w:val="single" w:sz="4" w:space="0" w:color="A6A6A6" w:themeColor="background1" w:themeShade="A6"/>
              <w:bottom w:val="single" w:sz="2" w:space="0" w:color="A6A6A6" w:themeColor="background1" w:themeShade="A6"/>
            </w:tcBorders>
            <w:shd w:val="clear" w:color="auto" w:fill="F2F2F2" w:themeFill="background1" w:themeFillShade="F2"/>
          </w:tcPr>
          <w:p w:rsidR="00CD7144" w:rsidRPr="00754418" w:rsidRDefault="00CD7144" w:rsidP="009B21CC">
            <w:pPr>
              <w:pStyle w:val="VCAAtablecondensed"/>
              <w:spacing w:before="0" w:after="0"/>
              <w:rPr>
                <w:b/>
                <w:sz w:val="20"/>
                <w:szCs w:val="20"/>
                <w:lang w:val="en-AU"/>
              </w:rPr>
            </w:pPr>
          </w:p>
        </w:tc>
      </w:tr>
      <w:tr w:rsidR="00CD7144" w:rsidRPr="00754418" w:rsidTr="00A82C34">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D7144" w:rsidRPr="00754418" w:rsidRDefault="007668E0" w:rsidP="00A82C34">
            <w:pPr>
              <w:pStyle w:val="VCAAtablecondensed"/>
              <w:tabs>
                <w:tab w:val="left" w:pos="1320"/>
              </w:tabs>
              <w:spacing w:before="0" w:after="0"/>
              <w:rPr>
                <w:color w:val="auto"/>
                <w:sz w:val="20"/>
                <w:szCs w:val="20"/>
                <w:lang w:val="en-AU"/>
              </w:rPr>
            </w:pPr>
            <w:r w:rsidRPr="00754418">
              <w:rPr>
                <w:color w:val="auto"/>
                <w:sz w:val="20"/>
                <w:szCs w:val="20"/>
                <w:lang w:val="en-AU"/>
              </w:rPr>
              <w:t>Sequence significant events about personal and family history to create a chronological narrative</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D7144" w:rsidRPr="00754418" w:rsidRDefault="00CF03D3" w:rsidP="00A82C34">
            <w:pPr>
              <w:pStyle w:val="VCAAtablecondensed"/>
              <w:spacing w:before="0"/>
              <w:rPr>
                <w:sz w:val="20"/>
                <w:szCs w:val="20"/>
                <w:lang w:val="en-AU"/>
              </w:rPr>
            </w:pPr>
            <w:r w:rsidRPr="00754418">
              <w:rPr>
                <w:sz w:val="20"/>
                <w:szCs w:val="20"/>
                <w:lang w:val="en-AU"/>
              </w:rPr>
              <w:t>Sequence significant events in chronological order to create a narrative about one navigator, explorer or trader and Australian settlement</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D7144" w:rsidRPr="00754418" w:rsidRDefault="00CF03D3" w:rsidP="00A82C34">
            <w:pPr>
              <w:pStyle w:val="VCAAtablecondensed"/>
              <w:spacing w:before="0" w:after="0"/>
              <w:rPr>
                <w:sz w:val="20"/>
                <w:szCs w:val="20"/>
                <w:lang w:val="en-AU"/>
              </w:rPr>
            </w:pPr>
            <w:r w:rsidRPr="00754418">
              <w:rPr>
                <w:sz w:val="20"/>
                <w:szCs w:val="20"/>
                <w:lang w:val="en-AU"/>
              </w:rPr>
              <w:t>Sequence significant events and lifetimes of people in chronological order to create a narrative to explain the developments in Australia’s colonial past and the causes and effects of Federation on its people</w:t>
            </w:r>
          </w:p>
        </w:tc>
      </w:tr>
      <w:tr w:rsidR="00CD7144" w:rsidRPr="00754418" w:rsidTr="00907336">
        <w:trPr>
          <w:trHeight w:val="199"/>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CD7144" w:rsidRPr="00754418" w:rsidRDefault="00CD7144" w:rsidP="009B21CC">
            <w:pPr>
              <w:pStyle w:val="VCAAtablecondensed"/>
              <w:spacing w:before="0" w:after="0" w:line="240" w:lineRule="auto"/>
              <w:rPr>
                <w:b/>
                <w:color w:val="0070C0"/>
                <w:sz w:val="20"/>
                <w:szCs w:val="20"/>
                <w:lang w:val="en-AU"/>
              </w:rPr>
            </w:pPr>
            <w:r w:rsidRPr="00754418">
              <w:rPr>
                <w:b/>
                <w:color w:val="0070C0"/>
                <w:sz w:val="20"/>
                <w:szCs w:val="20"/>
                <w:lang w:val="en-AU"/>
              </w:rPr>
              <w:t>Historical sources as evidence</w:t>
            </w:r>
          </w:p>
        </w:tc>
        <w:tc>
          <w:tcPr>
            <w:tcW w:w="80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CD7144" w:rsidRPr="00754418" w:rsidRDefault="00CD7144" w:rsidP="009B21CC">
            <w:pPr>
              <w:pStyle w:val="VCAAtablecondensed"/>
              <w:spacing w:before="0" w:after="0" w:line="240" w:lineRule="auto"/>
              <w:rPr>
                <w:sz w:val="20"/>
                <w:szCs w:val="20"/>
                <w:lang w:val="en-AU"/>
              </w:rPr>
            </w:pPr>
          </w:p>
        </w:tc>
        <w:tc>
          <w:tcPr>
            <w:tcW w:w="850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CD7144" w:rsidRPr="00754418" w:rsidRDefault="00CD7144" w:rsidP="009B21CC">
            <w:pPr>
              <w:pStyle w:val="VCAAtablecondensed"/>
              <w:spacing w:before="0" w:after="0" w:line="240" w:lineRule="auto"/>
              <w:rPr>
                <w:sz w:val="20"/>
                <w:szCs w:val="20"/>
                <w:lang w:val="en-AU"/>
              </w:rPr>
            </w:pPr>
          </w:p>
        </w:tc>
      </w:tr>
      <w:tr w:rsidR="00652FB8" w:rsidRPr="00754418" w:rsidTr="00652FB8">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652FB8">
            <w:pPr>
              <w:pStyle w:val="VCAAtablecondensed"/>
              <w:rPr>
                <w:sz w:val="20"/>
                <w:szCs w:val="20"/>
              </w:rPr>
            </w:pPr>
            <w:r w:rsidRPr="00754418">
              <w:rPr>
                <w:sz w:val="20"/>
                <w:szCs w:val="20"/>
                <w:lang w:val="en-AU"/>
              </w:rPr>
              <w:t>Identify the content features of primary sources when describing the significance of people, places or events</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VCAAtablecondensed"/>
              <w:rPr>
                <w:color w:val="92D050"/>
                <w:sz w:val="20"/>
                <w:szCs w:val="20"/>
              </w:rPr>
            </w:pPr>
            <w:r w:rsidRPr="00754418">
              <w:rPr>
                <w:sz w:val="20"/>
                <w:szCs w:val="20"/>
              </w:rPr>
              <w:t>Identify the origin and content features of primary sources when describing the significance of people, places and events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A82C34">
            <w:pPr>
              <w:pStyle w:val="ContentDescription"/>
              <w:rPr>
                <w:rFonts w:ascii="Arial Narrow" w:hAnsi="Arial Narrow"/>
                <w:color w:val="auto"/>
                <w:sz w:val="20"/>
                <w:szCs w:val="20"/>
              </w:rPr>
            </w:pPr>
            <w:r w:rsidRPr="00754418">
              <w:rPr>
                <w:rFonts w:ascii="Arial Narrow" w:hAnsi="Arial Narrow"/>
                <w:color w:val="auto"/>
                <w:sz w:val="20"/>
                <w:szCs w:val="20"/>
                <w:lang w:val="en-US"/>
              </w:rPr>
              <w:t>Identify the origin, content features and the purpose of historical sources and describe the context of these sources when explaining daily life in colonial Australia, reasons for migration and causes and effects of Federation</w:t>
            </w:r>
          </w:p>
        </w:tc>
      </w:tr>
      <w:tr w:rsidR="00652FB8" w:rsidRPr="00754418" w:rsidTr="00652FB8">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652FB8">
            <w:pPr>
              <w:pStyle w:val="VCAAtablecondensed"/>
              <w:rPr>
                <w:sz w:val="20"/>
                <w:szCs w:val="20"/>
              </w:rPr>
            </w:pPr>
            <w:r w:rsidRPr="00754418">
              <w:rPr>
                <w:sz w:val="20"/>
                <w:szCs w:val="20"/>
                <w:lang w:val="en-AU"/>
              </w:rPr>
              <w:t>Identify perspectives about changes to daily life from people in the past or present</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652FB8" w:rsidP="00A82C34">
            <w:pPr>
              <w:pStyle w:val="ContentDescription"/>
              <w:rPr>
                <w:rFonts w:ascii="Arial Narrow" w:hAnsi="Arial Narrow"/>
                <w:color w:val="auto"/>
                <w:sz w:val="20"/>
                <w:szCs w:val="20"/>
              </w:rPr>
            </w:pPr>
            <w:r w:rsidRPr="00754418">
              <w:rPr>
                <w:rFonts w:ascii="Arial Narrow" w:hAnsi="Arial Narrow"/>
                <w:color w:val="auto"/>
                <w:sz w:val="20"/>
                <w:szCs w:val="20"/>
              </w:rPr>
              <w:t>Describe perspectives of people from the past</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A82C34">
            <w:pPr>
              <w:pStyle w:val="ContentDescription"/>
              <w:rPr>
                <w:rFonts w:ascii="Arial Narrow" w:hAnsi="Arial Narrow"/>
                <w:color w:val="auto"/>
                <w:sz w:val="20"/>
                <w:szCs w:val="20"/>
              </w:rPr>
            </w:pPr>
            <w:r w:rsidRPr="00754418">
              <w:rPr>
                <w:rFonts w:ascii="Arial Narrow" w:hAnsi="Arial Narrow"/>
                <w:color w:val="auto"/>
                <w:sz w:val="20"/>
                <w:szCs w:val="20"/>
                <w:lang w:val="en-US"/>
              </w:rPr>
              <w:t>Describe perspectives and identify ideas, beliefs and values of people and groups in the past</w:t>
            </w:r>
          </w:p>
        </w:tc>
      </w:tr>
      <w:tr w:rsidR="00652FB8" w:rsidRPr="00754418" w:rsidTr="00907336">
        <w:trPr>
          <w:trHeight w:val="183"/>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652FB8" w:rsidRPr="00754418" w:rsidRDefault="00652FB8" w:rsidP="009B21CC">
            <w:pPr>
              <w:pStyle w:val="VCAAtablecondensed"/>
              <w:spacing w:before="0" w:after="0"/>
              <w:rPr>
                <w:b/>
                <w:sz w:val="20"/>
                <w:szCs w:val="20"/>
                <w:lang w:val="en-AU"/>
              </w:rPr>
            </w:pPr>
            <w:r w:rsidRPr="00754418">
              <w:rPr>
                <w:b/>
                <w:color w:val="0070C0"/>
                <w:sz w:val="20"/>
                <w:szCs w:val="20"/>
                <w:lang w:val="en-AU"/>
              </w:rPr>
              <w:t>Continuity and change</w:t>
            </w:r>
          </w:p>
        </w:tc>
        <w:tc>
          <w:tcPr>
            <w:tcW w:w="80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652FB8" w:rsidRPr="00754418" w:rsidRDefault="00652FB8" w:rsidP="009B21CC">
            <w:pPr>
              <w:pStyle w:val="VCAAtablecondensed"/>
              <w:spacing w:before="0" w:after="0"/>
              <w:rPr>
                <w:b/>
                <w:sz w:val="20"/>
                <w:szCs w:val="20"/>
                <w:lang w:val="en-AU"/>
              </w:rPr>
            </w:pPr>
          </w:p>
        </w:tc>
        <w:tc>
          <w:tcPr>
            <w:tcW w:w="850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652FB8" w:rsidRPr="00754418" w:rsidRDefault="00652FB8" w:rsidP="009B21CC">
            <w:pPr>
              <w:pStyle w:val="VCAAtablecondensed"/>
              <w:spacing w:before="0" w:after="0"/>
              <w:rPr>
                <w:b/>
                <w:sz w:val="20"/>
                <w:szCs w:val="20"/>
                <w:lang w:val="en-AU"/>
              </w:rPr>
            </w:pPr>
          </w:p>
        </w:tc>
      </w:tr>
      <w:tr w:rsidR="00652FB8" w:rsidRPr="00754418" w:rsidTr="00CF03D3">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9B21CC">
            <w:pPr>
              <w:pStyle w:val="VCAAtablecondensed"/>
              <w:spacing w:before="0" w:after="0"/>
              <w:rPr>
                <w:sz w:val="20"/>
                <w:szCs w:val="20"/>
                <w:lang w:val="en-AU"/>
              </w:rPr>
            </w:pPr>
            <w:r w:rsidRPr="00754418">
              <w:rPr>
                <w:sz w:val="20"/>
                <w:szCs w:val="20"/>
                <w:lang w:val="en-AU"/>
              </w:rPr>
              <w:t>Identify examples of continuity and change in family life and in the local area by comparing past and present</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VCAAtablecondensed"/>
              <w:spacing w:before="0" w:after="0"/>
              <w:rPr>
                <w:sz w:val="20"/>
                <w:szCs w:val="20"/>
                <w:lang w:val="en-AU"/>
              </w:rPr>
            </w:pPr>
            <w:r w:rsidRPr="00754418">
              <w:rPr>
                <w:sz w:val="20"/>
                <w:szCs w:val="20"/>
                <w:lang w:val="en-AU"/>
              </w:rPr>
              <w:t>Identify and describe continuity and change over time in the local community, region or state</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A82C34">
            <w:pPr>
              <w:pStyle w:val="VCAAtablecondensed"/>
              <w:spacing w:before="0" w:after="0"/>
              <w:rPr>
                <w:sz w:val="20"/>
                <w:szCs w:val="20"/>
                <w:lang w:val="en-AU"/>
              </w:rPr>
            </w:pPr>
            <w:r w:rsidRPr="00754418">
              <w:rPr>
                <w:sz w:val="20"/>
                <w:szCs w:val="20"/>
                <w:lang w:val="en-AU"/>
              </w:rPr>
              <w:t>Identify and describe patterns of continuity and change in d</w:t>
            </w:r>
            <w:r w:rsidR="004A4645" w:rsidRPr="00754418">
              <w:rPr>
                <w:sz w:val="20"/>
                <w:szCs w:val="20"/>
                <w:lang w:val="en-AU"/>
              </w:rPr>
              <w:t xml:space="preserve">aily life for Aboriginal and </w:t>
            </w:r>
            <w:r w:rsidRPr="00754418">
              <w:rPr>
                <w:sz w:val="20"/>
                <w:szCs w:val="20"/>
                <w:lang w:val="en-AU"/>
              </w:rPr>
              <w:t>Torres Strait Islander peoples, ‘native born’ and migrants in the Australian colonies</w:t>
            </w:r>
          </w:p>
        </w:tc>
      </w:tr>
      <w:tr w:rsidR="00652FB8" w:rsidRPr="00754418" w:rsidTr="00B31605">
        <w:trPr>
          <w:trHeight w:val="150"/>
        </w:trPr>
        <w:tc>
          <w:tcPr>
            <w:tcW w:w="6521" w:type="dxa"/>
            <w:tcBorders>
              <w:top w:val="single" w:sz="2" w:space="0" w:color="A6A6A6" w:themeColor="background1" w:themeShade="A6"/>
              <w:left w:val="single" w:sz="2"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652FB8" w:rsidRPr="00754418" w:rsidRDefault="00652FB8" w:rsidP="009B21CC">
            <w:pPr>
              <w:pStyle w:val="VCAAtablecondensed"/>
              <w:spacing w:before="0" w:after="0"/>
              <w:rPr>
                <w:b/>
                <w:color w:val="0070C0"/>
                <w:sz w:val="20"/>
                <w:szCs w:val="20"/>
                <w:lang w:val="en-AU"/>
              </w:rPr>
            </w:pPr>
          </w:p>
        </w:tc>
        <w:tc>
          <w:tcPr>
            <w:tcW w:w="808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tcPr>
          <w:p w:rsidR="00652FB8" w:rsidRPr="00754418" w:rsidRDefault="004449F7" w:rsidP="009B21CC">
            <w:pPr>
              <w:pStyle w:val="VCAAtablecondensed"/>
              <w:spacing w:before="0" w:after="0"/>
              <w:rPr>
                <w:b/>
                <w:sz w:val="20"/>
                <w:szCs w:val="20"/>
                <w:lang w:val="en-AU"/>
              </w:rPr>
            </w:pPr>
            <w:r w:rsidRPr="00754418">
              <w:rPr>
                <w:b/>
                <w:color w:val="0070C0"/>
                <w:sz w:val="20"/>
                <w:szCs w:val="20"/>
                <w:lang w:val="en-AU"/>
              </w:rPr>
              <w:t>Cause and effect</w:t>
            </w:r>
          </w:p>
        </w:tc>
        <w:tc>
          <w:tcPr>
            <w:tcW w:w="850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652FB8" w:rsidRPr="00754418" w:rsidRDefault="00652FB8" w:rsidP="009B21CC">
            <w:pPr>
              <w:pStyle w:val="VCAAtablecondensed"/>
              <w:spacing w:before="0" w:after="0"/>
              <w:rPr>
                <w:b/>
                <w:sz w:val="20"/>
                <w:szCs w:val="20"/>
                <w:lang w:val="en-AU"/>
              </w:rPr>
            </w:pPr>
          </w:p>
        </w:tc>
      </w:tr>
      <w:tr w:rsidR="00652FB8" w:rsidRPr="00754418" w:rsidTr="00CF03D3">
        <w:trPr>
          <w:trHeight w:val="283"/>
        </w:trPr>
        <w:tc>
          <w:tcPr>
            <w:tcW w:w="6521"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652FB8" w:rsidRPr="00754418" w:rsidRDefault="00652FB8" w:rsidP="009B21CC">
            <w:pPr>
              <w:pStyle w:val="VCAAtablecondensed"/>
              <w:spacing w:before="0" w:after="0"/>
              <w:rPr>
                <w:sz w:val="20"/>
                <w:szCs w:val="20"/>
                <w:lang w:val="en-AU"/>
              </w:rPr>
            </w:pP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VCAAtablecondensed"/>
              <w:spacing w:before="0" w:after="0"/>
              <w:rPr>
                <w:sz w:val="20"/>
                <w:szCs w:val="20"/>
                <w:lang w:val="en-AU"/>
              </w:rPr>
            </w:pPr>
            <w:r w:rsidRPr="00754418">
              <w:rPr>
                <w:sz w:val="20"/>
                <w:szCs w:val="20"/>
                <w:lang w:val="en-AU"/>
              </w:rPr>
              <w:t>Identify and explain the causes and effects of European settlement and exploration</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A02A6E">
            <w:pPr>
              <w:pStyle w:val="VCAAtablecondensed"/>
              <w:spacing w:before="0" w:after="0"/>
              <w:rPr>
                <w:sz w:val="20"/>
                <w:szCs w:val="20"/>
                <w:lang w:val="en-AU"/>
              </w:rPr>
            </w:pPr>
            <w:r w:rsidRPr="00754418">
              <w:rPr>
                <w:sz w:val="20"/>
                <w:szCs w:val="20"/>
                <w:lang w:val="en-AU"/>
              </w:rPr>
              <w:t xml:space="preserve">Explain the causes of significant events that shaped the Australian colonies, contributed to Australian Federation and the effects </w:t>
            </w:r>
            <w:r w:rsidR="00B30C95">
              <w:rPr>
                <w:sz w:val="20"/>
                <w:szCs w:val="20"/>
                <w:lang w:val="en-AU"/>
              </w:rPr>
              <w:t xml:space="preserve">of these </w:t>
            </w:r>
            <w:r w:rsidRPr="00754418">
              <w:rPr>
                <w:sz w:val="20"/>
                <w:szCs w:val="20"/>
                <w:lang w:val="en-AU"/>
              </w:rPr>
              <w:t>on Aboriginal and Torres Strait Islander peoples and migrants</w:t>
            </w:r>
          </w:p>
        </w:tc>
      </w:tr>
      <w:tr w:rsidR="00652FB8" w:rsidRPr="00754418" w:rsidTr="00907336">
        <w:trPr>
          <w:trHeight w:val="133"/>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652FB8" w:rsidRPr="00754418" w:rsidRDefault="00652FB8" w:rsidP="009B21CC">
            <w:pPr>
              <w:pStyle w:val="VCAAtablecondensed"/>
              <w:spacing w:before="0" w:after="0"/>
              <w:rPr>
                <w:b/>
                <w:color w:val="0070C0"/>
                <w:sz w:val="20"/>
                <w:szCs w:val="20"/>
                <w:lang w:val="en-AU"/>
              </w:rPr>
            </w:pPr>
            <w:r w:rsidRPr="00754418">
              <w:rPr>
                <w:b/>
                <w:color w:val="0070C0"/>
                <w:sz w:val="20"/>
                <w:szCs w:val="20"/>
                <w:lang w:val="en-AU"/>
              </w:rPr>
              <w:t>Historical significance</w:t>
            </w:r>
          </w:p>
        </w:tc>
        <w:tc>
          <w:tcPr>
            <w:tcW w:w="80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652FB8" w:rsidRPr="00754418" w:rsidRDefault="00652FB8" w:rsidP="009B21CC">
            <w:pPr>
              <w:pStyle w:val="VCAAtablecondensed"/>
              <w:spacing w:before="0" w:after="0"/>
              <w:rPr>
                <w:sz w:val="20"/>
                <w:szCs w:val="20"/>
                <w:lang w:val="en-AU"/>
              </w:rPr>
            </w:pPr>
          </w:p>
        </w:tc>
        <w:tc>
          <w:tcPr>
            <w:tcW w:w="850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652FB8" w:rsidRPr="00754418" w:rsidRDefault="00652FB8" w:rsidP="009B21CC">
            <w:pPr>
              <w:pStyle w:val="VCAAtablecondensed"/>
              <w:spacing w:before="0" w:after="0"/>
              <w:rPr>
                <w:b/>
                <w:sz w:val="20"/>
                <w:szCs w:val="20"/>
                <w:lang w:val="en-AU"/>
              </w:rPr>
            </w:pPr>
          </w:p>
        </w:tc>
      </w:tr>
      <w:tr w:rsidR="00652FB8" w:rsidRPr="00754418" w:rsidTr="00A82C34">
        <w:trPr>
          <w:trHeight w:val="17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9B21CC">
            <w:pPr>
              <w:pStyle w:val="VCAAtablecondensed"/>
              <w:spacing w:before="0" w:after="0"/>
              <w:rPr>
                <w:sz w:val="20"/>
                <w:szCs w:val="20"/>
                <w:lang w:val="en-AU"/>
              </w:rPr>
            </w:pPr>
            <w:r w:rsidRPr="00754418">
              <w:rPr>
                <w:sz w:val="20"/>
                <w:szCs w:val="20"/>
                <w:lang w:val="en-AU"/>
              </w:rPr>
              <w:t>Identify the significance of a person and/or place in the local community</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4459D3">
            <w:pPr>
              <w:rPr>
                <w:sz w:val="20"/>
                <w:szCs w:val="20"/>
                <w:lang w:val="en-AU"/>
              </w:rPr>
            </w:pPr>
            <w:r w:rsidRPr="00754418">
              <w:rPr>
                <w:sz w:val="20"/>
                <w:szCs w:val="20"/>
                <w:lang w:val="en-AU"/>
              </w:rPr>
              <w:t>Describe the significance of Australian celebrations, symbols and emblems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9B21CC">
            <w:pPr>
              <w:rPr>
                <w:sz w:val="20"/>
                <w:szCs w:val="20"/>
                <w:lang w:val="en-AU"/>
              </w:rPr>
            </w:pPr>
            <w:r w:rsidRPr="00754418">
              <w:rPr>
                <w:sz w:val="20"/>
                <w:szCs w:val="20"/>
                <w:lang w:val="en-AU"/>
              </w:rPr>
              <w:t>Explain the significance of an event and an individual or group that influenced change in the Australian colonies and in Australian society since Federation</w:t>
            </w:r>
          </w:p>
        </w:tc>
      </w:tr>
      <w:tr w:rsidR="00652FB8" w:rsidRPr="00754418" w:rsidTr="00A82C34">
        <w:trPr>
          <w:trHeight w:val="115"/>
        </w:trPr>
        <w:tc>
          <w:tcPr>
            <w:tcW w:w="6521" w:type="dxa"/>
            <w:tcBorders>
              <w:top w:val="single" w:sz="2"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rPr>
                <w:b/>
                <w:sz w:val="20"/>
                <w:szCs w:val="20"/>
                <w:lang w:val="en-AU"/>
              </w:rPr>
            </w:pPr>
            <w:r w:rsidRPr="00754418">
              <w:rPr>
                <w:b/>
                <w:color w:val="auto"/>
                <w:sz w:val="20"/>
                <w:szCs w:val="20"/>
                <w:lang w:val="en-AU"/>
              </w:rPr>
              <w:t>Historical Knowledge</w:t>
            </w:r>
          </w:p>
        </w:tc>
        <w:tc>
          <w:tcPr>
            <w:tcW w:w="8080" w:type="dxa"/>
            <w:tcBorders>
              <w:top w:val="single" w:sz="2"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rPr>
                <w:b/>
                <w:sz w:val="20"/>
                <w:szCs w:val="20"/>
                <w:lang w:val="en-AU"/>
              </w:rPr>
            </w:pPr>
          </w:p>
        </w:tc>
        <w:tc>
          <w:tcPr>
            <w:tcW w:w="8505" w:type="dxa"/>
            <w:tcBorders>
              <w:top w:val="single" w:sz="2"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spacing w:before="0" w:line="276" w:lineRule="auto"/>
              <w:rPr>
                <w:rFonts w:asciiTheme="minorHAnsi" w:hAnsiTheme="minorHAnsi"/>
                <w:b/>
                <w:color w:val="auto"/>
                <w:sz w:val="20"/>
                <w:szCs w:val="20"/>
                <w:lang w:val="en-AU"/>
              </w:rPr>
            </w:pPr>
          </w:p>
        </w:tc>
      </w:tr>
      <w:tr w:rsidR="00652FB8" w:rsidRPr="00754418" w:rsidTr="00A82C34">
        <w:trPr>
          <w:trHeight w:val="133"/>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rPr>
                <w:b/>
                <w:color w:val="0070C0"/>
                <w:sz w:val="20"/>
                <w:szCs w:val="20"/>
                <w:lang w:val="en-AU"/>
              </w:rPr>
            </w:pPr>
            <w:r w:rsidRPr="00754418">
              <w:rPr>
                <w:b/>
                <w:color w:val="0070C0"/>
                <w:sz w:val="20"/>
                <w:szCs w:val="20"/>
                <w:lang w:val="en-AU"/>
              </w:rPr>
              <w:t xml:space="preserve">Personal histories </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rPr>
                <w:b/>
                <w:sz w:val="20"/>
                <w:szCs w:val="20"/>
                <w:lang w:val="en-AU"/>
              </w:rPr>
            </w:pPr>
            <w:r w:rsidRPr="00754418">
              <w:rPr>
                <w:b/>
                <w:color w:val="0070C0"/>
                <w:sz w:val="20"/>
                <w:szCs w:val="20"/>
                <w:lang w:val="en-AU"/>
              </w:rPr>
              <w:t>Community, Remembrance and Celebrations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rPr>
                <w:b/>
                <w:sz w:val="20"/>
                <w:szCs w:val="20"/>
                <w:lang w:val="en-AU"/>
              </w:rPr>
            </w:pPr>
            <w:r w:rsidRPr="00754418">
              <w:rPr>
                <w:b/>
                <w:color w:val="0070C0"/>
                <w:sz w:val="20"/>
                <w:szCs w:val="20"/>
                <w:lang w:val="en-AU"/>
              </w:rPr>
              <w:t>The Australian colonies</w:t>
            </w:r>
          </w:p>
        </w:tc>
      </w:tr>
      <w:tr w:rsidR="00652FB8" w:rsidRPr="00754418" w:rsidTr="00CF03D3">
        <w:trPr>
          <w:trHeight w:val="834"/>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7668E0" w:rsidP="00CF03D3">
            <w:pPr>
              <w:pStyle w:val="ContentDescription"/>
              <w:rPr>
                <w:rFonts w:ascii="Arial Narrow" w:hAnsi="Arial Narrow"/>
                <w:color w:val="auto"/>
                <w:sz w:val="20"/>
                <w:szCs w:val="20"/>
              </w:rPr>
            </w:pPr>
            <w:r w:rsidRPr="00754418">
              <w:rPr>
                <w:rFonts w:ascii="Arial Narrow" w:hAnsi="Arial Narrow"/>
                <w:color w:val="auto"/>
                <w:sz w:val="20"/>
                <w:szCs w:val="20"/>
                <w:lang w:val="en-US"/>
              </w:rPr>
              <w:t>Who the people in their family are, where they were born and raised, how they are related to each other and how their stories are communicated and shared</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ContentDescription"/>
              <w:rPr>
                <w:rFonts w:ascii="Arial Narrow" w:hAnsi="Arial Narrow"/>
                <w:color w:val="auto"/>
                <w:sz w:val="20"/>
                <w:szCs w:val="20"/>
              </w:rPr>
            </w:pPr>
            <w:r w:rsidRPr="00754418">
              <w:rPr>
                <w:rFonts w:ascii="Arial Narrow" w:hAnsi="Arial Narrow"/>
                <w:color w:val="auto"/>
                <w:sz w:val="20"/>
                <w:szCs w:val="20"/>
                <w:lang w:val="en-US"/>
              </w:rPr>
              <w:t>The significance of Country and Place</w:t>
            </w:r>
            <w:r w:rsidR="003D7EEF" w:rsidRPr="00754418">
              <w:rPr>
                <w:rFonts w:ascii="Arial Narrow" w:hAnsi="Arial Narrow"/>
                <w:color w:val="auto"/>
                <w:sz w:val="20"/>
                <w:szCs w:val="20"/>
                <w:lang w:val="en-US"/>
              </w:rPr>
              <w:t xml:space="preserve"> to Aboriginal and</w:t>
            </w:r>
            <w:r w:rsidRPr="00754418">
              <w:rPr>
                <w:rFonts w:ascii="Arial Narrow" w:hAnsi="Arial Narrow"/>
                <w:color w:val="auto"/>
                <w:sz w:val="20"/>
                <w:szCs w:val="20"/>
                <w:lang w:val="en-US"/>
              </w:rPr>
              <w:t xml:space="preserve"> Torres Strait Islander peoples who belong to a local area</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VCAAtablecondensed"/>
              <w:rPr>
                <w:sz w:val="20"/>
                <w:szCs w:val="20"/>
              </w:rPr>
            </w:pPr>
            <w:r w:rsidRPr="00754418">
              <w:rPr>
                <w:sz w:val="20"/>
                <w:szCs w:val="20"/>
                <w:lang w:val="en-AU"/>
              </w:rPr>
              <w:t>The social, economic and political causes and reasons for the establishment of British colonies in Australia after 1800</w:t>
            </w:r>
          </w:p>
        </w:tc>
      </w:tr>
      <w:tr w:rsidR="00652FB8" w:rsidRPr="00754418" w:rsidTr="00CF03D3">
        <w:trPr>
          <w:trHeight w:val="832"/>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7668E0" w:rsidP="00CF03D3">
            <w:pPr>
              <w:pStyle w:val="ContentDescription"/>
              <w:rPr>
                <w:rFonts w:ascii="Arial Narrow" w:hAnsi="Arial Narrow"/>
                <w:color w:val="auto"/>
                <w:sz w:val="20"/>
                <w:szCs w:val="20"/>
              </w:rPr>
            </w:pPr>
            <w:r w:rsidRPr="00754418">
              <w:rPr>
                <w:rFonts w:ascii="Arial Narrow" w:hAnsi="Arial Narrow"/>
                <w:color w:val="auto"/>
                <w:sz w:val="20"/>
                <w:szCs w:val="20"/>
                <w:lang w:val="en-US"/>
              </w:rPr>
              <w:t>Differences and similarities in family structures and the role of family groups today, and how these have changed or remained the same over time</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ContentDescription"/>
              <w:rPr>
                <w:rFonts w:ascii="Arial Narrow" w:hAnsi="Arial Narrow"/>
                <w:color w:val="auto"/>
                <w:sz w:val="20"/>
                <w:szCs w:val="20"/>
              </w:rPr>
            </w:pPr>
            <w:r w:rsidRPr="00754418">
              <w:rPr>
                <w:rFonts w:ascii="Arial Narrow" w:hAnsi="Arial Narrow"/>
                <w:color w:val="auto"/>
                <w:sz w:val="20"/>
                <w:szCs w:val="20"/>
                <w:lang w:val="en-US"/>
              </w:rPr>
              <w:t>A significant  example of change and a significant  example of continuity over time in the local community, region or state/territory</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004F9F" w:rsidP="00A02A6E">
            <w:pPr>
              <w:pStyle w:val="VCAAtablecondensed"/>
              <w:spacing w:before="0" w:after="0"/>
              <w:rPr>
                <w:sz w:val="20"/>
                <w:szCs w:val="20"/>
              </w:rPr>
            </w:pPr>
            <w:r w:rsidRPr="00754418">
              <w:rPr>
                <w:sz w:val="20"/>
                <w:szCs w:val="20"/>
                <w:lang w:val="en-AU"/>
              </w:rPr>
              <w:t>The nature of convict or colonial presence, including the factors that influenced changing patterns of development, how the environment changed, and aspects of the daily life of the inhabitants, including Aboriginal and Torres Strai</w:t>
            </w:r>
            <w:r w:rsidR="00A02A6E" w:rsidRPr="00754418">
              <w:rPr>
                <w:sz w:val="20"/>
                <w:szCs w:val="20"/>
                <w:lang w:val="en-AU"/>
              </w:rPr>
              <w:t>t Islander p</w:t>
            </w:r>
            <w:r w:rsidRPr="00754418">
              <w:rPr>
                <w:sz w:val="20"/>
                <w:szCs w:val="20"/>
                <w:lang w:val="en-AU"/>
              </w:rPr>
              <w:t>eoples</w:t>
            </w:r>
          </w:p>
        </w:tc>
      </w:tr>
      <w:tr w:rsidR="00652FB8" w:rsidRPr="00754418" w:rsidTr="00CF03D3">
        <w:trPr>
          <w:trHeight w:val="382"/>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7668E0" w:rsidP="00CF03D3">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How the present, past and future are signified by terms indicating and describing time</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 xml:space="preserve">The role that people of diverse backgrounds have played in the development and character of the local community  and/or other societies  </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2511D5" w:rsidP="00CF03D3">
            <w:pPr>
              <w:pStyle w:val="VCAAtablecondensed"/>
              <w:spacing w:before="0" w:after="0"/>
              <w:rPr>
                <w:sz w:val="20"/>
                <w:szCs w:val="20"/>
              </w:rPr>
            </w:pPr>
            <w:r w:rsidRPr="00754418">
              <w:rPr>
                <w:sz w:val="20"/>
                <w:szCs w:val="20"/>
                <w:lang w:val="en-AU"/>
              </w:rPr>
              <w:t>The e</w:t>
            </w:r>
            <w:r w:rsidR="00CF03D3" w:rsidRPr="00754418">
              <w:rPr>
                <w:sz w:val="20"/>
                <w:szCs w:val="20"/>
                <w:lang w:val="en-AU"/>
              </w:rPr>
              <w:t>ffects  of a significant development or event on a colony</w:t>
            </w:r>
          </w:p>
        </w:tc>
      </w:tr>
      <w:tr w:rsidR="00652FB8" w:rsidRPr="00754418" w:rsidTr="00CF03D3">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7668E0" w:rsidP="00CF03D3">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Differences and similarities between students' daily lives and perspectives of life during their parents’ and grandparents’ childhoods, including family traditions, leisure time and communications</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CF03D3" w:rsidP="00CF03D3">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One significant narrative, myth or celebration from the past</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52FB8" w:rsidRPr="00754418" w:rsidRDefault="00AF0554" w:rsidP="00CF03D3">
            <w:pPr>
              <w:pStyle w:val="VCAAtablecondensed"/>
              <w:spacing w:before="0" w:after="0"/>
              <w:rPr>
                <w:sz w:val="20"/>
                <w:szCs w:val="20"/>
              </w:rPr>
            </w:pPr>
            <w:r w:rsidRPr="00754418">
              <w:rPr>
                <w:sz w:val="20"/>
                <w:szCs w:val="20"/>
                <w:lang w:val="en-AU"/>
              </w:rPr>
              <w:t>The c</w:t>
            </w:r>
            <w:r w:rsidR="00CF03D3" w:rsidRPr="00754418">
              <w:rPr>
                <w:sz w:val="20"/>
                <w:szCs w:val="20"/>
                <w:lang w:val="en-AU"/>
              </w:rPr>
              <w:t>auses and the reasons why people migrated to Australia from Europe and Asia, and the perspectives, experiences and contributions of a particular migrant group within a colony</w:t>
            </w:r>
          </w:p>
        </w:tc>
      </w:tr>
      <w:tr w:rsidR="002448D3" w:rsidRPr="00754418" w:rsidTr="00AE27FC">
        <w:trPr>
          <w:trHeight w:val="340"/>
        </w:trPr>
        <w:tc>
          <w:tcPr>
            <w:tcW w:w="6521" w:type="dxa"/>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F2F2F2" w:themeFill="background1" w:themeFillShade="F2"/>
          </w:tcPr>
          <w:p w:rsidR="002448D3" w:rsidRPr="00754418" w:rsidRDefault="002448D3" w:rsidP="009B21CC">
            <w:pPr>
              <w:pStyle w:val="ContentDescription"/>
              <w:rPr>
                <w:rFonts w:ascii="Arial Narrow" w:hAnsi="Arial Narrow"/>
                <w:color w:val="auto"/>
                <w:sz w:val="20"/>
                <w:szCs w:val="20"/>
                <w:lang w:val="en-US"/>
              </w:rPr>
            </w:pP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448D3" w:rsidRPr="00754418" w:rsidRDefault="002448D3" w:rsidP="009B21C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Significance of days and weeks celebrated or commemorated in Australia and the importance of symbols and emblems, including Australia Day, ANZAC Day, Harmony Week, National Reconciliation Week, NAIDOC Week and National Sorry Day</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448D3" w:rsidRPr="00754418" w:rsidRDefault="002448D3" w:rsidP="00CF03D3">
            <w:pPr>
              <w:pStyle w:val="VCAAtablecondensed"/>
              <w:spacing w:before="0" w:after="0"/>
              <w:rPr>
                <w:sz w:val="20"/>
                <w:szCs w:val="20"/>
              </w:rPr>
            </w:pPr>
            <w:r w:rsidRPr="00754418">
              <w:rPr>
                <w:sz w:val="20"/>
                <w:szCs w:val="20"/>
                <w:lang w:val="en-AU"/>
              </w:rPr>
              <w:t>The role that a significant individual or group played in shaping and changing a colony</w:t>
            </w:r>
          </w:p>
        </w:tc>
      </w:tr>
      <w:tr w:rsidR="002448D3" w:rsidRPr="00754418" w:rsidTr="00AE27FC">
        <w:trPr>
          <w:trHeight w:val="340"/>
        </w:trPr>
        <w:tc>
          <w:tcPr>
            <w:tcW w:w="6521"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2448D3" w:rsidRPr="00754418" w:rsidRDefault="002448D3" w:rsidP="009B21CC">
            <w:pPr>
              <w:pStyle w:val="ContentDescription"/>
              <w:rPr>
                <w:rFonts w:ascii="Arial Narrow" w:hAnsi="Arial Narrow"/>
                <w:color w:val="auto"/>
                <w:sz w:val="20"/>
                <w:szCs w:val="20"/>
                <w:lang w:val="en-US"/>
              </w:rPr>
            </w:pP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448D3" w:rsidRPr="00754418" w:rsidRDefault="002448D3" w:rsidP="009B21C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Significance of celebrations and commemorations in other places around the world</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2448D3" w:rsidRPr="00754418" w:rsidRDefault="002448D3" w:rsidP="009B21CC">
            <w:pPr>
              <w:rPr>
                <w:color w:val="0000FF" w:themeColor="hyperlink"/>
                <w:sz w:val="20"/>
                <w:szCs w:val="20"/>
                <w:u w:val="single"/>
                <w:lang w:val="en-AU"/>
              </w:rPr>
            </w:pPr>
          </w:p>
        </w:tc>
      </w:tr>
      <w:tr w:rsidR="00652FB8" w:rsidRPr="00754418" w:rsidTr="00A82C34">
        <w:trPr>
          <w:trHeight w:val="222"/>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pStyle w:val="VCAAtablecondensed"/>
              <w:spacing w:before="0" w:after="0"/>
              <w:rPr>
                <w:b/>
                <w:color w:val="0070C0"/>
                <w:sz w:val="20"/>
                <w:szCs w:val="20"/>
                <w:lang w:val="en-AU"/>
              </w:rPr>
            </w:pPr>
            <w:r w:rsidRPr="00754418">
              <w:rPr>
                <w:sz w:val="20"/>
                <w:szCs w:val="20"/>
                <w:lang w:val="en-AU"/>
              </w:rPr>
              <w:br w:type="page"/>
            </w:r>
            <w:r w:rsidRPr="00754418">
              <w:rPr>
                <w:b/>
                <w:color w:val="0070C0"/>
                <w:sz w:val="20"/>
                <w:szCs w:val="20"/>
                <w:lang w:val="en-AU"/>
              </w:rPr>
              <w:t xml:space="preserve">Community histories </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pStyle w:val="VCAAtablecondensed"/>
              <w:spacing w:before="0" w:after="0"/>
              <w:rPr>
                <w:sz w:val="20"/>
                <w:szCs w:val="20"/>
                <w:lang w:val="en-AU"/>
              </w:rPr>
            </w:pPr>
            <w:r w:rsidRPr="00754418">
              <w:rPr>
                <w:b/>
                <w:color w:val="0070C0"/>
                <w:sz w:val="20"/>
                <w:szCs w:val="20"/>
                <w:lang w:val="en-AU"/>
              </w:rPr>
              <w:t>First contacts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652FB8" w:rsidRPr="00754418" w:rsidRDefault="00652FB8" w:rsidP="009B21CC">
            <w:pPr>
              <w:pStyle w:val="VCAAtablecondensed"/>
              <w:spacing w:before="0" w:after="0"/>
              <w:rPr>
                <w:b/>
                <w:sz w:val="20"/>
                <w:szCs w:val="20"/>
                <w:lang w:val="en-AU"/>
              </w:rPr>
            </w:pPr>
            <w:r w:rsidRPr="00754418">
              <w:rPr>
                <w:b/>
                <w:color w:val="0070C0"/>
                <w:sz w:val="20"/>
                <w:szCs w:val="20"/>
                <w:lang w:val="en-AU"/>
              </w:rPr>
              <w:t>Australia as a nation</w:t>
            </w:r>
          </w:p>
        </w:tc>
      </w:tr>
      <w:tr w:rsidR="00652FB8" w:rsidRPr="00754418" w:rsidTr="00A82C34">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9B21CC">
            <w:pPr>
              <w:pStyle w:val="ContentDescription"/>
              <w:rPr>
                <w:rFonts w:ascii="Arial Narrow" w:hAnsi="Arial Narrow"/>
                <w:color w:val="auto"/>
                <w:sz w:val="20"/>
                <w:szCs w:val="20"/>
              </w:rPr>
            </w:pPr>
            <w:r w:rsidRPr="00754418">
              <w:rPr>
                <w:rFonts w:ascii="Arial Narrow" w:hAnsi="Arial Narrow"/>
                <w:color w:val="auto"/>
                <w:sz w:val="20"/>
                <w:szCs w:val="20"/>
                <w:lang w:val="en-US"/>
              </w:rPr>
              <w:t>How they, their family, friends  and communities commemorate past events that are important to them</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35538D">
            <w:pPr>
              <w:pStyle w:val="ContentDescription"/>
              <w:rPr>
                <w:rFonts w:ascii="Arial Narrow" w:hAnsi="Arial Narrow"/>
                <w:color w:val="auto"/>
                <w:sz w:val="20"/>
                <w:szCs w:val="20"/>
              </w:rPr>
            </w:pPr>
            <w:r w:rsidRPr="00754418">
              <w:rPr>
                <w:rFonts w:ascii="Arial Narrow" w:hAnsi="Arial Narrow"/>
                <w:color w:val="auto"/>
                <w:sz w:val="20"/>
                <w:szCs w:val="20"/>
                <w:lang w:val="en-US"/>
              </w:rPr>
              <w:t>The diversity and longevity of Australia’s first peoples and the significant ways Aboriginal and Torres Strait Islander peoples are connected to Country and Place (land, sea, waterways and skies) and the effects on  their daily lives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9B21CC">
            <w:pPr>
              <w:pStyle w:val="VCAAtablecondensed"/>
              <w:rPr>
                <w:sz w:val="20"/>
                <w:szCs w:val="20"/>
              </w:rPr>
            </w:pPr>
            <w:r w:rsidRPr="00754418">
              <w:rPr>
                <w:sz w:val="20"/>
                <w:szCs w:val="20"/>
                <w:lang w:val="en-AU"/>
              </w:rPr>
              <w:t>The significance of key figures and events that led to Australia’s Federation, including British and American influences on Australia’s system of law and government</w:t>
            </w:r>
          </w:p>
        </w:tc>
      </w:tr>
      <w:tr w:rsidR="00652FB8" w:rsidRPr="00754418" w:rsidTr="00A82C34">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812FFA">
            <w:pPr>
              <w:pStyle w:val="ContentDescription"/>
              <w:rPr>
                <w:rFonts w:ascii="Arial Narrow" w:hAnsi="Arial Narrow"/>
                <w:color w:val="auto"/>
                <w:sz w:val="20"/>
                <w:szCs w:val="20"/>
              </w:rPr>
            </w:pPr>
            <w:r w:rsidRPr="00754418">
              <w:rPr>
                <w:rFonts w:ascii="Arial Narrow" w:hAnsi="Arial Narrow"/>
                <w:color w:val="auto"/>
                <w:sz w:val="20"/>
                <w:szCs w:val="20"/>
                <w:lang w:val="en-US"/>
              </w:rPr>
              <w:t>The history of a significant person, building, site or part of the natural environment in the local community and what it reveals about the past</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9B21CC">
            <w:pPr>
              <w:pStyle w:val="ContentDescription"/>
              <w:rPr>
                <w:rFonts w:ascii="Arial Narrow" w:hAnsi="Arial Narrow"/>
                <w:color w:val="auto"/>
                <w:sz w:val="20"/>
                <w:szCs w:val="20"/>
              </w:rPr>
            </w:pPr>
            <w:r w:rsidRPr="00754418">
              <w:rPr>
                <w:rFonts w:ascii="Arial Narrow" w:hAnsi="Arial Narrow"/>
                <w:color w:val="auto"/>
                <w:sz w:val="20"/>
                <w:szCs w:val="20"/>
                <w:lang w:val="en-US"/>
              </w:rPr>
              <w:t>The journey(s) of a significant world navigator, explorer or trader up to the late eighteenth century, including their contacts with and effects on other societies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FD6EAC">
            <w:pPr>
              <w:pStyle w:val="VCAAtablecondensed"/>
              <w:spacing w:before="0" w:after="0"/>
              <w:rPr>
                <w:sz w:val="20"/>
                <w:szCs w:val="20"/>
              </w:rPr>
            </w:pPr>
            <w:r w:rsidRPr="00754418">
              <w:rPr>
                <w:sz w:val="20"/>
                <w:szCs w:val="20"/>
                <w:lang w:val="en-AU"/>
              </w:rPr>
              <w:t xml:space="preserve">The different experiences and perspectives of Australian democracy and citizenship, including the status and rights of Aboriginal </w:t>
            </w:r>
            <w:r w:rsidR="00FD6EAC" w:rsidRPr="00754418">
              <w:rPr>
                <w:sz w:val="20"/>
                <w:szCs w:val="20"/>
                <w:lang w:val="en-AU"/>
              </w:rPr>
              <w:t>and Torres Strait Islander peoples</w:t>
            </w:r>
            <w:r w:rsidRPr="00754418">
              <w:rPr>
                <w:sz w:val="20"/>
                <w:szCs w:val="20"/>
                <w:lang w:val="en-AU"/>
              </w:rPr>
              <w:t>, migrants, women, and children</w:t>
            </w:r>
          </w:p>
        </w:tc>
      </w:tr>
      <w:tr w:rsidR="00652FB8" w:rsidRPr="00754418" w:rsidTr="00A82C34">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7668E0" w:rsidP="009B21C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The significance today of an historical site of cultural or spiritual importance</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9B21C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Stories of the First Fleet, including causes and reasons for the journey, who travelled to Australia, and their experiences and perspectives following arrival</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A82C34">
            <w:pPr>
              <w:pStyle w:val="VCAAtablecondensed"/>
              <w:spacing w:before="0" w:after="0"/>
              <w:rPr>
                <w:sz w:val="20"/>
                <w:szCs w:val="20"/>
              </w:rPr>
            </w:pPr>
            <w:r w:rsidRPr="00754418">
              <w:rPr>
                <w:sz w:val="20"/>
                <w:szCs w:val="20"/>
                <w:lang w:val="en-AU"/>
              </w:rPr>
              <w:t>The stories and perspectives of people who migrated to Australia, including from one Asian country, and the reasons they migrated</w:t>
            </w:r>
          </w:p>
        </w:tc>
      </w:tr>
      <w:tr w:rsidR="00652FB8" w:rsidRPr="00754418" w:rsidTr="00A82C34">
        <w:trPr>
          <w:trHeight w:val="340"/>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9B21C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The effect of changing technology on people’s lives and their perspectives on the significance of that change</w:t>
            </w:r>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FD6EAC">
            <w:pPr>
              <w:pStyle w:val="ContentDescription"/>
              <w:rPr>
                <w:rFonts w:ascii="Arial Narrow" w:hAnsi="Arial Narrow"/>
                <w:color w:val="auto"/>
                <w:sz w:val="20"/>
                <w:szCs w:val="20"/>
                <w:lang w:val="en-US"/>
              </w:rPr>
            </w:pPr>
            <w:r w:rsidRPr="00754418">
              <w:rPr>
                <w:rFonts w:ascii="Arial Narrow" w:hAnsi="Arial Narrow"/>
                <w:color w:val="auto"/>
                <w:sz w:val="20"/>
                <w:szCs w:val="20"/>
                <w:lang w:val="en-US"/>
              </w:rPr>
              <w:t>The nature of contact between Aboriginal and</w:t>
            </w:r>
            <w:r w:rsidR="00FD6EAC" w:rsidRPr="00754418">
              <w:rPr>
                <w:rFonts w:ascii="Arial Narrow" w:hAnsi="Arial Narrow"/>
                <w:color w:val="auto"/>
                <w:sz w:val="20"/>
                <w:szCs w:val="20"/>
                <w:lang w:val="en-US"/>
              </w:rPr>
              <w:t xml:space="preserve"> Torres Strait Islander</w:t>
            </w:r>
            <w:r w:rsidRPr="00754418">
              <w:rPr>
                <w:rFonts w:ascii="Arial Narrow" w:hAnsi="Arial Narrow"/>
                <w:color w:val="auto"/>
                <w:sz w:val="20"/>
                <w:szCs w:val="20"/>
                <w:lang w:val="en-US"/>
              </w:rPr>
              <w:t xml:space="preserve"> </w:t>
            </w:r>
            <w:r w:rsidR="00FD6EAC" w:rsidRPr="00754418">
              <w:rPr>
                <w:rFonts w:ascii="Arial Narrow" w:hAnsi="Arial Narrow"/>
                <w:color w:val="auto"/>
                <w:sz w:val="20"/>
                <w:szCs w:val="20"/>
                <w:lang w:val="en-US"/>
              </w:rPr>
              <w:t xml:space="preserve">peoples </w:t>
            </w:r>
            <w:r w:rsidRPr="00754418">
              <w:rPr>
                <w:rFonts w:ascii="Arial Narrow" w:hAnsi="Arial Narrow"/>
                <w:color w:val="auto"/>
                <w:sz w:val="20"/>
                <w:szCs w:val="20"/>
                <w:lang w:val="en-US"/>
              </w:rPr>
              <w:t xml:space="preserve">and others, for example, the </w:t>
            </w:r>
            <w:proofErr w:type="spellStart"/>
            <w:r w:rsidRPr="00754418">
              <w:rPr>
                <w:rFonts w:ascii="Arial Narrow" w:hAnsi="Arial Narrow"/>
                <w:color w:val="auto"/>
                <w:sz w:val="20"/>
                <w:szCs w:val="20"/>
                <w:lang w:val="en-US"/>
              </w:rPr>
              <w:t>Macassans</w:t>
            </w:r>
            <w:proofErr w:type="spellEnd"/>
            <w:r w:rsidRPr="00754418">
              <w:rPr>
                <w:rFonts w:ascii="Arial Narrow" w:hAnsi="Arial Narrow"/>
                <w:color w:val="auto"/>
                <w:sz w:val="20"/>
                <w:szCs w:val="20"/>
                <w:lang w:val="en-US"/>
              </w:rPr>
              <w:t xml:space="preserve"> and the Europeans, and the effects of these interactions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52FB8" w:rsidRPr="00754418" w:rsidRDefault="00CF03D3" w:rsidP="00FD6EAC">
            <w:pPr>
              <w:pStyle w:val="VCAAtablecondensed"/>
              <w:spacing w:before="0" w:after="0"/>
              <w:rPr>
                <w:sz w:val="20"/>
                <w:szCs w:val="20"/>
              </w:rPr>
            </w:pPr>
            <w:r w:rsidRPr="00754418">
              <w:rPr>
                <w:sz w:val="20"/>
                <w:szCs w:val="20"/>
                <w:lang w:val="en-AU"/>
              </w:rPr>
              <w:t>Significant  contributions of individuals and groups, including Aboriginal</w:t>
            </w:r>
            <w:r w:rsidR="00FD6EAC" w:rsidRPr="00754418">
              <w:rPr>
                <w:sz w:val="20"/>
                <w:szCs w:val="20"/>
                <w:lang w:val="en-AU"/>
              </w:rPr>
              <w:t xml:space="preserve"> and Torres Strait Islander peoples</w:t>
            </w:r>
            <w:r w:rsidRPr="00754418">
              <w:rPr>
                <w:sz w:val="20"/>
                <w:szCs w:val="20"/>
                <w:lang w:val="en-AU"/>
              </w:rPr>
              <w:t xml:space="preserve"> and migrants, to changing Australian society</w:t>
            </w:r>
          </w:p>
        </w:tc>
      </w:tr>
      <w:tr w:rsidR="00652FB8" w:rsidRPr="00754418" w:rsidTr="00A82C34">
        <w:trPr>
          <w:cantSplit/>
          <w:trHeight w:val="128"/>
        </w:trPr>
        <w:tc>
          <w:tcPr>
            <w:tcW w:w="6521" w:type="dxa"/>
            <w:tcBorders>
              <w:top w:val="single" w:sz="4"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rPr>
                <w:b/>
                <w:sz w:val="20"/>
                <w:szCs w:val="20"/>
                <w:lang w:val="en-AU"/>
              </w:rPr>
            </w:pPr>
            <w:r w:rsidRPr="00754418">
              <w:rPr>
                <w:b/>
                <w:color w:val="auto"/>
                <w:sz w:val="20"/>
                <w:szCs w:val="20"/>
                <w:lang w:val="en-AU"/>
              </w:rPr>
              <w:t>Achievement Standard</w:t>
            </w:r>
          </w:p>
        </w:tc>
        <w:tc>
          <w:tcPr>
            <w:tcW w:w="8080" w:type="dxa"/>
            <w:tcBorders>
              <w:top w:val="single" w:sz="4"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rPr>
                <w:b/>
                <w:sz w:val="20"/>
                <w:szCs w:val="20"/>
                <w:lang w:val="en-AU"/>
              </w:rPr>
            </w:pPr>
          </w:p>
        </w:tc>
        <w:tc>
          <w:tcPr>
            <w:tcW w:w="8505" w:type="dxa"/>
            <w:tcBorders>
              <w:top w:val="single" w:sz="4" w:space="0" w:color="A6A6A6" w:themeColor="background1" w:themeShade="A6"/>
              <w:bottom w:val="single" w:sz="2" w:space="0" w:color="A6A6A6" w:themeColor="background1" w:themeShade="A6"/>
            </w:tcBorders>
            <w:shd w:val="clear" w:color="auto" w:fill="DCE4F0" w:themeFill="accent6" w:themeFillTint="33"/>
          </w:tcPr>
          <w:p w:rsidR="00652FB8" w:rsidRPr="00754418" w:rsidRDefault="00652FB8" w:rsidP="009B21CC">
            <w:pPr>
              <w:rPr>
                <w:b/>
                <w:sz w:val="20"/>
                <w:szCs w:val="20"/>
                <w:lang w:val="en-AU"/>
              </w:rPr>
            </w:pPr>
          </w:p>
        </w:tc>
      </w:tr>
      <w:tr w:rsidR="00652FB8" w:rsidRPr="00754418" w:rsidTr="00B31605">
        <w:trPr>
          <w:trHeight w:val="2488"/>
        </w:trPr>
        <w:tc>
          <w:tcPr>
            <w:tcW w:w="65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44CA" w:rsidRPr="003B44CA" w:rsidRDefault="003B44CA" w:rsidP="003B44CA">
            <w:pPr>
              <w:rPr>
                <w:sz w:val="20"/>
                <w:szCs w:val="20"/>
                <w:lang w:val="en-AU"/>
              </w:rPr>
            </w:pPr>
            <w:r w:rsidRPr="003B44CA">
              <w:rPr>
                <w:sz w:val="20"/>
                <w:szCs w:val="20"/>
                <w:lang w:val="en-AU"/>
              </w:rPr>
              <w:t>By the end of Level 2, students explain aspects of daily life to identify how some have changed over recent time while others have remained the same. They describe personal and family life, a person, site or event of significance in the local community.</w:t>
            </w:r>
          </w:p>
          <w:p w:rsidR="00652FB8" w:rsidRPr="00754418" w:rsidRDefault="000E780A" w:rsidP="003B44CA">
            <w:pPr>
              <w:rPr>
                <w:sz w:val="20"/>
                <w:szCs w:val="20"/>
                <w:lang w:val="en-AU"/>
              </w:rPr>
            </w:pPr>
            <w:r w:rsidRPr="000E780A">
              <w:rPr>
                <w:sz w:val="20"/>
                <w:szCs w:val="20"/>
                <w:lang w:val="en-AU"/>
              </w:rPr>
              <w:t>Students sequence events in order, using a range of terms relating to time. They use sources (physical, visual, oral) including the perspectives of others (parents, grandparents) to describe changes to daily life and the significance of people, places or events. They compare objects from the past and present. Students create a narrative about the past using terms and a range of sources.</w:t>
            </w:r>
            <w:bookmarkStart w:id="0" w:name="_GoBack"/>
            <w:bookmarkEnd w:id="0"/>
          </w:p>
        </w:tc>
        <w:tc>
          <w:tcPr>
            <w:tcW w:w="80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44CA" w:rsidRPr="003B44CA" w:rsidRDefault="003B44CA" w:rsidP="003B44CA">
            <w:pPr>
              <w:rPr>
                <w:sz w:val="20"/>
                <w:szCs w:val="20"/>
                <w:lang w:val="en-AU"/>
              </w:rPr>
            </w:pPr>
            <w:r w:rsidRPr="003B44CA">
              <w:rPr>
                <w:sz w:val="20"/>
                <w:szCs w:val="20"/>
                <w:lang w:val="en-AU"/>
              </w:rPr>
              <w:t>By the end of Level 4, students explain how and why life changed in the past, and identify aspects of the past that remained the same. They describe the experiences and perspectives of an individual or group over time. They recognise the significance of events in bringing about change.</w:t>
            </w:r>
          </w:p>
          <w:p w:rsidR="00652FB8" w:rsidRPr="00754418" w:rsidRDefault="003B44CA" w:rsidP="003B44CA">
            <w:pPr>
              <w:rPr>
                <w:sz w:val="20"/>
                <w:szCs w:val="20"/>
                <w:lang w:val="en-AU"/>
              </w:rPr>
            </w:pPr>
            <w:r w:rsidRPr="003B44CA">
              <w:rPr>
                <w:sz w:val="20"/>
                <w:szCs w:val="20"/>
                <w:lang w:val="en-AU"/>
              </w:rPr>
              <w:t>Students sequence events and people (their lifetime) in chronological order to identify key dates, causes and effects. They identify sources (written, physical, visual, oral), and locate information about their origin and content features. They describe perspectives of people from the past and recognise different points of view. Students create a narrative or description which explains continuity and change and cause and effect using historical terms.</w:t>
            </w:r>
          </w:p>
        </w:tc>
        <w:tc>
          <w:tcPr>
            <w:tcW w:w="85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44CA" w:rsidRPr="003B44CA" w:rsidRDefault="003B44CA" w:rsidP="003B44CA">
            <w:pPr>
              <w:rPr>
                <w:sz w:val="20"/>
                <w:szCs w:val="20"/>
              </w:rPr>
            </w:pPr>
            <w:r w:rsidRPr="003B44CA">
              <w:rPr>
                <w:sz w:val="20"/>
                <w:szCs w:val="20"/>
              </w:rPr>
              <w:t>By the end of Level 6, students identify and describe change and continuity and explain the causes and effects of change on society. They compare the different experiences and perspectives of people in the past. They explain the significa</w:t>
            </w:r>
            <w:r>
              <w:rPr>
                <w:sz w:val="20"/>
                <w:szCs w:val="20"/>
              </w:rPr>
              <w:t>nce of an individual and group.</w:t>
            </w:r>
          </w:p>
          <w:p w:rsidR="00652FB8" w:rsidRPr="00754418" w:rsidRDefault="003B44CA" w:rsidP="003B44CA">
            <w:pPr>
              <w:rPr>
                <w:sz w:val="20"/>
                <w:szCs w:val="20"/>
                <w:lang w:val="en-AU"/>
              </w:rPr>
            </w:pPr>
            <w:r w:rsidRPr="003B44CA">
              <w:rPr>
                <w:sz w:val="20"/>
                <w:szCs w:val="20"/>
              </w:rPr>
              <w:t xml:space="preserve">Students sequence events and people (their lifetime) in chronological order, and represent time by creating timelines. They identify a range of sources and locate and compare information about the origin, content features and the purpose of historical sources. Students describe the historical context of these sources to describe perspectives of people from the past and </w:t>
            </w:r>
            <w:proofErr w:type="spellStart"/>
            <w:r w:rsidRPr="003B44CA">
              <w:rPr>
                <w:sz w:val="20"/>
                <w:szCs w:val="20"/>
              </w:rPr>
              <w:t>recognise</w:t>
            </w:r>
            <w:proofErr w:type="spellEnd"/>
            <w:r w:rsidRPr="003B44CA">
              <w:rPr>
                <w:sz w:val="20"/>
                <w:szCs w:val="20"/>
              </w:rPr>
              <w:t xml:space="preserve"> different points of view. Students develop texts, particularly narratives and descriptions of continuity and change. In developing these texts and </w:t>
            </w:r>
            <w:proofErr w:type="spellStart"/>
            <w:r w:rsidRPr="003B44CA">
              <w:rPr>
                <w:sz w:val="20"/>
                <w:szCs w:val="20"/>
              </w:rPr>
              <w:t>organising</w:t>
            </w:r>
            <w:proofErr w:type="spellEnd"/>
            <w:r w:rsidRPr="003B44CA">
              <w:rPr>
                <w:sz w:val="20"/>
                <w:szCs w:val="20"/>
              </w:rPr>
              <w:t xml:space="preserve"> and presenting their information, students create an explanation about a past event, person or group using sources of evidence and historical terms and concepts.</w:t>
            </w:r>
          </w:p>
        </w:tc>
      </w:tr>
    </w:tbl>
    <w:p w:rsidR="004F6A73" w:rsidRPr="00A82C34" w:rsidRDefault="004F6A73" w:rsidP="005D3D78">
      <w:pPr>
        <w:rPr>
          <w:sz w:val="2"/>
          <w:szCs w:val="2"/>
          <w:lang w:val="en-AU"/>
        </w:rPr>
      </w:pPr>
    </w:p>
    <w:sectPr w:rsidR="004F6A73" w:rsidRPr="00A82C34" w:rsidSect="00A82C34">
      <w:headerReference w:type="default" r:id="rId9"/>
      <w:footerReference w:type="default" r:id="rId10"/>
      <w:headerReference w:type="first" r:id="rId11"/>
      <w:footerReference w:type="first" r:id="rId12"/>
      <w:type w:val="continuous"/>
      <w:pgSz w:w="23814" w:h="16839" w:orient="landscape" w:code="8"/>
      <w:pgMar w:top="567" w:right="1134"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8D" w:rsidRDefault="0035538D" w:rsidP="00304EA1">
      <w:pPr>
        <w:spacing w:after="0" w:line="240" w:lineRule="auto"/>
      </w:pPr>
      <w:r>
        <w:separator/>
      </w:r>
    </w:p>
  </w:endnote>
  <w:endnote w:type="continuationSeparator" w:id="0">
    <w:p w:rsidR="0035538D" w:rsidRDefault="003553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35538D" w:rsidTr="00FD4326">
      <w:trPr>
        <w:trHeight w:val="701"/>
      </w:trPr>
      <w:tc>
        <w:tcPr>
          <w:tcW w:w="2835" w:type="dxa"/>
          <w:vAlign w:val="center"/>
        </w:tcPr>
        <w:p w:rsidR="0035538D" w:rsidRPr="002329F3" w:rsidRDefault="0035538D"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35538D" w:rsidRPr="00B41951" w:rsidRDefault="003553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35538D" w:rsidRPr="00243F0D" w:rsidRDefault="0035538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8505"/>
      <w:gridCol w:w="7938"/>
    </w:tblGrid>
    <w:tr w:rsidR="0035538D" w:rsidTr="000547AE">
      <w:trPr>
        <w:trHeight w:val="569"/>
      </w:trPr>
      <w:tc>
        <w:tcPr>
          <w:tcW w:w="6521" w:type="dxa"/>
          <w:vAlign w:val="bottom"/>
        </w:tcPr>
        <w:p w:rsidR="0035538D" w:rsidRPr="004A2ED8" w:rsidRDefault="0035538D" w:rsidP="00A82C34">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8505" w:type="dxa"/>
          <w:shd w:val="clear" w:color="auto" w:fill="auto"/>
          <w:vAlign w:val="center"/>
        </w:tcPr>
        <w:p w:rsidR="0035538D" w:rsidRPr="00B41951" w:rsidRDefault="0035538D" w:rsidP="0089511F">
          <w:pPr>
            <w:pStyle w:val="VCAAbody"/>
            <w:jc w:val="center"/>
            <w:rPr>
              <w:sz w:val="18"/>
              <w:szCs w:val="18"/>
            </w:rPr>
          </w:pPr>
          <w:r>
            <w:rPr>
              <w:sz w:val="18"/>
              <w:szCs w:val="18"/>
            </w:rPr>
            <w:t xml:space="preserve">Version 1.0 </w:t>
          </w:r>
        </w:p>
      </w:tc>
      <w:tc>
        <w:tcPr>
          <w:tcW w:w="7938" w:type="dxa"/>
          <w:vAlign w:val="bottom"/>
        </w:tcPr>
        <w:p w:rsidR="0035538D" w:rsidRDefault="0035538D" w:rsidP="00A82C34">
          <w:pPr>
            <w:pStyle w:val="Footer"/>
            <w:tabs>
              <w:tab w:val="clear" w:pos="9026"/>
              <w:tab w:val="right" w:pos="11340"/>
            </w:tabs>
            <w:jc w:val="right"/>
          </w:pPr>
          <w:r>
            <w:t xml:space="preserve">   </w:t>
          </w:r>
          <w:r>
            <w:rPr>
              <w:noProof/>
              <w:lang w:val="en-AU" w:eastAsia="en-AU"/>
            </w:rPr>
            <w:drawing>
              <wp:inline distT="0" distB="0" distL="0" distR="0" wp14:anchorId="6855B91E" wp14:editId="3BABAF9B">
                <wp:extent cx="829310" cy="463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35538D" w:rsidRDefault="0035538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8D" w:rsidRDefault="0035538D" w:rsidP="00304EA1">
      <w:pPr>
        <w:spacing w:after="0" w:line="240" w:lineRule="auto"/>
      </w:pPr>
      <w:r>
        <w:separator/>
      </w:r>
    </w:p>
  </w:footnote>
  <w:footnote w:type="continuationSeparator" w:id="0">
    <w:p w:rsidR="0035538D" w:rsidRDefault="0035538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5538D" w:rsidRPr="00D86DE4" w:rsidRDefault="0035538D" w:rsidP="00D86DE4">
        <w:pPr>
          <w:pStyle w:val="VCAAcaptionsandfootnotes"/>
          <w:rPr>
            <w:color w:val="999999" w:themeColor="accent2"/>
          </w:rPr>
        </w:pPr>
        <w:r>
          <w:rPr>
            <w:b/>
            <w:color w:val="999999" w:themeColor="accent2"/>
            <w:lang w:val="en-AU"/>
          </w:rPr>
          <w:t>History: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8D" w:rsidRPr="009370BC" w:rsidRDefault="0035538D" w:rsidP="00AA2350">
    <w:pPr>
      <w:pStyle w:val="VCAADocumenttitle"/>
      <w:spacing w:before="0" w:after="0"/>
    </w:pPr>
    <w:r>
      <w:drawing>
        <wp:anchor distT="0" distB="0" distL="114300" distR="114300" simplePos="0" relativeHeight="251658240" behindDoc="0" locked="0" layoutInCell="1" allowOverlap="1" wp14:anchorId="1A1A290B" wp14:editId="78A55818">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A318D65" wp14:editId="5A0A657C">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History: Foundation – </w:t>
        </w:r>
        <w:r w:rsidRPr="00FC43AF">
          <w:rPr>
            <w:sz w:val="28"/>
            <w:szCs w:val="28"/>
          </w:rPr>
          <w:t>Level</w:t>
        </w:r>
        <w:r>
          <w:rPr>
            <w:sz w:val="28"/>
            <w:szCs w:val="28"/>
          </w:rPr>
          <w:t xml:space="preserve">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4F9F"/>
    <w:rsid w:val="00027228"/>
    <w:rsid w:val="000547AE"/>
    <w:rsid w:val="0005729F"/>
    <w:rsid w:val="0005780E"/>
    <w:rsid w:val="000A71F7"/>
    <w:rsid w:val="000E4A92"/>
    <w:rsid w:val="000E780A"/>
    <w:rsid w:val="000F09E4"/>
    <w:rsid w:val="000F16FD"/>
    <w:rsid w:val="001209DB"/>
    <w:rsid w:val="00134F8B"/>
    <w:rsid w:val="00164D7A"/>
    <w:rsid w:val="00172E14"/>
    <w:rsid w:val="00180973"/>
    <w:rsid w:val="001C73C5"/>
    <w:rsid w:val="001E5ED4"/>
    <w:rsid w:val="002233AF"/>
    <w:rsid w:val="002279BA"/>
    <w:rsid w:val="002329F3"/>
    <w:rsid w:val="00243F0D"/>
    <w:rsid w:val="002448D3"/>
    <w:rsid w:val="002511D5"/>
    <w:rsid w:val="002647BB"/>
    <w:rsid w:val="002754C1"/>
    <w:rsid w:val="002841C8"/>
    <w:rsid w:val="0028516B"/>
    <w:rsid w:val="002C6F90"/>
    <w:rsid w:val="00302FB8"/>
    <w:rsid w:val="00304874"/>
    <w:rsid w:val="00304EA1"/>
    <w:rsid w:val="00314D81"/>
    <w:rsid w:val="00322FC6"/>
    <w:rsid w:val="0035538D"/>
    <w:rsid w:val="00372723"/>
    <w:rsid w:val="00391986"/>
    <w:rsid w:val="003B44CA"/>
    <w:rsid w:val="003D7EEF"/>
    <w:rsid w:val="00400A2A"/>
    <w:rsid w:val="00416B45"/>
    <w:rsid w:val="00417AA3"/>
    <w:rsid w:val="004227FE"/>
    <w:rsid w:val="00440B32"/>
    <w:rsid w:val="004449F7"/>
    <w:rsid w:val="004459D3"/>
    <w:rsid w:val="0046078D"/>
    <w:rsid w:val="004A2ED8"/>
    <w:rsid w:val="004A4645"/>
    <w:rsid w:val="004F5BDA"/>
    <w:rsid w:val="004F6A73"/>
    <w:rsid w:val="0051631E"/>
    <w:rsid w:val="00526666"/>
    <w:rsid w:val="00566029"/>
    <w:rsid w:val="005923CB"/>
    <w:rsid w:val="005B391B"/>
    <w:rsid w:val="005D3D78"/>
    <w:rsid w:val="005E2EF0"/>
    <w:rsid w:val="005E6992"/>
    <w:rsid w:val="00605D42"/>
    <w:rsid w:val="00607D1F"/>
    <w:rsid w:val="006207A6"/>
    <w:rsid w:val="00652FB8"/>
    <w:rsid w:val="00693FFD"/>
    <w:rsid w:val="006D2159"/>
    <w:rsid w:val="006F787C"/>
    <w:rsid w:val="00702636"/>
    <w:rsid w:val="007122A8"/>
    <w:rsid w:val="007157CE"/>
    <w:rsid w:val="00724507"/>
    <w:rsid w:val="00751217"/>
    <w:rsid w:val="00752E46"/>
    <w:rsid w:val="00754418"/>
    <w:rsid w:val="0076106A"/>
    <w:rsid w:val="007668E0"/>
    <w:rsid w:val="00773E6C"/>
    <w:rsid w:val="00791393"/>
    <w:rsid w:val="007A6FCF"/>
    <w:rsid w:val="007B186E"/>
    <w:rsid w:val="00812FFA"/>
    <w:rsid w:val="00813C37"/>
    <w:rsid w:val="008154B5"/>
    <w:rsid w:val="00823962"/>
    <w:rsid w:val="00832F5C"/>
    <w:rsid w:val="00852719"/>
    <w:rsid w:val="00860115"/>
    <w:rsid w:val="0088783C"/>
    <w:rsid w:val="0089511F"/>
    <w:rsid w:val="008B0412"/>
    <w:rsid w:val="009001B6"/>
    <w:rsid w:val="00907336"/>
    <w:rsid w:val="0092704D"/>
    <w:rsid w:val="00934256"/>
    <w:rsid w:val="009370BC"/>
    <w:rsid w:val="0098739B"/>
    <w:rsid w:val="009939E5"/>
    <w:rsid w:val="009B21CC"/>
    <w:rsid w:val="00A02A6E"/>
    <w:rsid w:val="00A16DE3"/>
    <w:rsid w:val="00A17661"/>
    <w:rsid w:val="00A24B2D"/>
    <w:rsid w:val="00A30AF1"/>
    <w:rsid w:val="00A40966"/>
    <w:rsid w:val="00A51560"/>
    <w:rsid w:val="00A82C34"/>
    <w:rsid w:val="00A87CDE"/>
    <w:rsid w:val="00A921E0"/>
    <w:rsid w:val="00AA2053"/>
    <w:rsid w:val="00AA2350"/>
    <w:rsid w:val="00AC090B"/>
    <w:rsid w:val="00AF0554"/>
    <w:rsid w:val="00AF5590"/>
    <w:rsid w:val="00B01200"/>
    <w:rsid w:val="00B0738F"/>
    <w:rsid w:val="00B26601"/>
    <w:rsid w:val="00B30C95"/>
    <w:rsid w:val="00B30DB8"/>
    <w:rsid w:val="00B31605"/>
    <w:rsid w:val="00B41951"/>
    <w:rsid w:val="00B53229"/>
    <w:rsid w:val="00B62480"/>
    <w:rsid w:val="00B81B70"/>
    <w:rsid w:val="00BD0724"/>
    <w:rsid w:val="00BD2012"/>
    <w:rsid w:val="00BD346D"/>
    <w:rsid w:val="00BE5521"/>
    <w:rsid w:val="00BF6BAD"/>
    <w:rsid w:val="00C53263"/>
    <w:rsid w:val="00C5379C"/>
    <w:rsid w:val="00C75F1D"/>
    <w:rsid w:val="00C94A8B"/>
    <w:rsid w:val="00CC1EDB"/>
    <w:rsid w:val="00CD7144"/>
    <w:rsid w:val="00CF03D3"/>
    <w:rsid w:val="00D338E4"/>
    <w:rsid w:val="00D43FD6"/>
    <w:rsid w:val="00D51947"/>
    <w:rsid w:val="00D532F0"/>
    <w:rsid w:val="00D77413"/>
    <w:rsid w:val="00D82759"/>
    <w:rsid w:val="00D86DE4"/>
    <w:rsid w:val="00DB439F"/>
    <w:rsid w:val="00DC21C3"/>
    <w:rsid w:val="00DF5FA5"/>
    <w:rsid w:val="00E23F1D"/>
    <w:rsid w:val="00E36361"/>
    <w:rsid w:val="00E5482F"/>
    <w:rsid w:val="00E55AE9"/>
    <w:rsid w:val="00EB044D"/>
    <w:rsid w:val="00F02482"/>
    <w:rsid w:val="00F21A56"/>
    <w:rsid w:val="00F40D53"/>
    <w:rsid w:val="00F4525C"/>
    <w:rsid w:val="00F979C0"/>
    <w:rsid w:val="00FC43AF"/>
    <w:rsid w:val="00FC5E79"/>
    <w:rsid w:val="00FD4326"/>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CD7144"/>
    <w:pPr>
      <w:spacing w:after="0" w:line="240" w:lineRule="auto"/>
    </w:pPr>
    <w:rPr>
      <w:rFonts w:ascii="Calibri" w:eastAsia="Calibri" w:hAnsi="Calibri" w:cs="Times New Roman"/>
      <w:color w:val="92D050"/>
      <w:lang w:val="en-AU"/>
    </w:rPr>
  </w:style>
  <w:style w:type="character" w:customStyle="1" w:styleId="ContentDescriptionChar">
    <w:name w:val="Content Description Char"/>
    <w:basedOn w:val="DefaultParagraphFont"/>
    <w:link w:val="ContentDescription"/>
    <w:rsid w:val="00CD7144"/>
    <w:rPr>
      <w:rFonts w:ascii="Calibri" w:eastAsia="Calibri" w:hAnsi="Calibri" w:cs="Times New Roman"/>
      <w:color w:val="92D05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CD7144"/>
    <w:pPr>
      <w:spacing w:after="0" w:line="240" w:lineRule="auto"/>
    </w:pPr>
    <w:rPr>
      <w:rFonts w:ascii="Calibri" w:eastAsia="Calibri" w:hAnsi="Calibri" w:cs="Times New Roman"/>
      <w:color w:val="92D050"/>
      <w:lang w:val="en-AU"/>
    </w:rPr>
  </w:style>
  <w:style w:type="character" w:customStyle="1" w:styleId="ContentDescriptionChar">
    <w:name w:val="Content Description Char"/>
    <w:basedOn w:val="DefaultParagraphFont"/>
    <w:link w:val="ContentDescription"/>
    <w:rsid w:val="00CD7144"/>
    <w:rPr>
      <w:rFonts w:ascii="Calibri" w:eastAsia="Calibri" w:hAnsi="Calibri" w:cs="Times New Roman"/>
      <w:color w:val="92D0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26579"/>
    <w:rsid w:val="00293B23"/>
    <w:rsid w:val="00825649"/>
    <w:rsid w:val="00B16F78"/>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77C9-A9EB-48E1-961E-F52EF57F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198</TotalTime>
  <Pages>1</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History: Foundation – Level 6</vt:lpstr>
    </vt:vector>
  </TitlesOfParts>
  <Company>Victorian Curriculum and Assessment Authority</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Foundation – Level 6</dc:title>
  <dc:creator>Andrea, Campbell J</dc:creator>
  <cp:keywords>History, Scope, Sequence</cp:keywords>
  <cp:lastModifiedBy>Fisher, Peter P</cp:lastModifiedBy>
  <cp:revision>28</cp:revision>
  <cp:lastPrinted>2015-08-11T06:28:00Z</cp:lastPrinted>
  <dcterms:created xsi:type="dcterms:W3CDTF">2015-08-11T05:18:00Z</dcterms:created>
  <dcterms:modified xsi:type="dcterms:W3CDTF">2016-01-07T00:53:00Z</dcterms:modified>
</cp:coreProperties>
</file>