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3D" w:rsidRDefault="00C61C3D" w:rsidP="00C61C3D">
      <w:pPr>
        <w:spacing w:after="0"/>
      </w:pPr>
    </w:p>
    <w:tbl>
      <w:tblPr>
        <w:tblStyle w:val="VCAATableClosed1"/>
        <w:tblW w:w="1616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08"/>
        <w:gridCol w:w="5009"/>
        <w:gridCol w:w="5009"/>
      </w:tblGrid>
      <w:tr w:rsidR="009A29E6" w:rsidRPr="009A29E6" w:rsidTr="00184520">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rPr>
            </w:pPr>
            <w:r w:rsidRPr="009A29E6">
              <w:rPr>
                <w:rFonts w:cs="Arial"/>
                <w:color w:val="auto"/>
              </w:rPr>
              <w:t>Mode</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Reading and Viewing</w:t>
            </w:r>
            <w:r w:rsidRPr="009A29E6">
              <w:rPr>
                <w:rFonts w:cs="Arial"/>
                <w:color w:val="auto"/>
                <w:lang w:val="en-AU"/>
              </w:rPr>
              <w:t xml:space="preserve">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Writing</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Speaking and Listening</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r>
      <w:tr w:rsidR="009A29E6" w:rsidRPr="009A29E6" w:rsidTr="00184520">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 xml:space="preserve">Text structure and </w:t>
            </w:r>
            <w:r w:rsidRPr="009A29E6">
              <w:rPr>
                <w:rFonts w:cs="Arial"/>
                <w:b/>
                <w:color w:val="0070C0"/>
                <w:sz w:val="20"/>
                <w:szCs w:val="20"/>
                <w:lang w:val="en-AU"/>
              </w:rPr>
              <w:t>organisation</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lang w:val="en-AU"/>
              </w:rPr>
              <w:t>Text structure and organisation</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Language variation and change</w:t>
            </w:r>
          </w:p>
        </w:tc>
      </w:tr>
      <w:tr w:rsidR="009A29E6" w:rsidRPr="009A29E6" w:rsidTr="00E17B91">
        <w:trPr>
          <w:trHeight w:val="1050"/>
        </w:trPr>
        <w:tc>
          <w:tcPr>
            <w:tcW w:w="113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color w:val="3399FF"/>
                <w:sz w:val="20"/>
                <w:szCs w:val="20"/>
                <w:lang w:val="en-AU"/>
              </w:rPr>
            </w:pPr>
          </w:p>
        </w:tc>
        <w:tc>
          <w:tcPr>
            <w:tcW w:w="5008" w:type="dxa"/>
            <w:tcBorders>
              <w:top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Purpose, audience and structure of different texts</w:t>
            </w:r>
          </w:p>
          <w:p w:rsidR="009A29E6" w:rsidRPr="009A29E6" w:rsidRDefault="00F83FAE" w:rsidP="009A29E6">
            <w:pPr>
              <w:spacing w:before="0" w:after="80" w:line="240" w:lineRule="exact"/>
              <w:rPr>
                <w:rFonts w:cs="Arial"/>
                <w:color w:val="3399FF"/>
                <w:sz w:val="20"/>
                <w:szCs w:val="20"/>
                <w:lang w:val="en-AU"/>
              </w:rPr>
            </w:pPr>
            <w:r w:rsidRPr="00F83FAE">
              <w:rPr>
                <w:rFonts w:cs="Arial"/>
                <w:sz w:val="20"/>
                <w:szCs w:val="20"/>
              </w:rPr>
              <w:t>Recognise that texts can have many forms, can use images, objects and symbols</w:t>
            </w:r>
          </w:p>
        </w:tc>
        <w:tc>
          <w:tcPr>
            <w:tcW w:w="500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Text cohesion</w:t>
            </w:r>
          </w:p>
          <w:p w:rsidR="009A29E6" w:rsidRPr="009A29E6" w:rsidRDefault="00F83FAE" w:rsidP="009A29E6">
            <w:pPr>
              <w:spacing w:before="0" w:after="80" w:line="240" w:lineRule="exact"/>
              <w:rPr>
                <w:rFonts w:cs="Arial"/>
                <w:sz w:val="20"/>
                <w:szCs w:val="20"/>
                <w:lang w:val="en-AU"/>
              </w:rPr>
            </w:pPr>
            <w:r w:rsidRPr="00F83FAE">
              <w:rPr>
                <w:rFonts w:cs="Arial"/>
                <w:sz w:val="20"/>
                <w:szCs w:val="20"/>
              </w:rPr>
              <w:t>Recognise the connection between an object, image and spoken word</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Language variation and change</w:t>
            </w:r>
          </w:p>
          <w:p w:rsidR="009A29E6" w:rsidRPr="009A29E6" w:rsidRDefault="00F83FAE" w:rsidP="009A29E6">
            <w:pPr>
              <w:spacing w:before="0" w:after="80" w:line="240" w:lineRule="exact"/>
              <w:rPr>
                <w:rFonts w:cs="Arial"/>
                <w:sz w:val="20"/>
                <w:szCs w:val="20"/>
                <w:lang w:val="en-AU"/>
              </w:rPr>
            </w:pPr>
            <w:r w:rsidRPr="00F83FAE">
              <w:rPr>
                <w:rFonts w:cs="Arial"/>
                <w:sz w:val="20"/>
                <w:szCs w:val="20"/>
              </w:rPr>
              <w:t>Use sounds, gestures, images and facial expressions to communicate</w:t>
            </w:r>
          </w:p>
        </w:tc>
      </w:tr>
      <w:tr w:rsidR="00E17B91" w:rsidRPr="009A29E6" w:rsidTr="00E17B91">
        <w:trPr>
          <w:trHeight w:val="155"/>
        </w:trPr>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E17B91" w:rsidRPr="009A29E6" w:rsidRDefault="00E17B91" w:rsidP="009A29E6">
            <w:pPr>
              <w:spacing w:after="80" w:line="240" w:lineRule="exact"/>
              <w:jc w:val="center"/>
              <w:rPr>
                <w:rFonts w:cs="Arial"/>
                <w:sz w:val="20"/>
                <w:szCs w:val="20"/>
                <w:lang w:val="en-AU"/>
              </w:rPr>
            </w:pPr>
            <w:r w:rsidRPr="009A29E6">
              <w:rPr>
                <w:rFonts w:cs="Arial"/>
                <w:b/>
                <w:color w:val="0070C0"/>
                <w:sz w:val="20"/>
                <w:szCs w:val="20"/>
                <w:lang w:val="en-AU"/>
              </w:rPr>
              <w:t>Sub-</w:t>
            </w:r>
            <w:r w:rsidRPr="00E17B91">
              <w:rPr>
                <w:rFonts w:cs="Arial"/>
                <w:b/>
                <w:color w:val="0070C0"/>
                <w:sz w:val="20"/>
                <w:szCs w:val="20"/>
                <w:lang w:val="en-AU"/>
              </w:rPr>
              <w:t>strand</w:t>
            </w:r>
          </w:p>
        </w:tc>
        <w:tc>
          <w:tcPr>
            <w:tcW w:w="5008" w:type="dxa"/>
            <w:vMerge w:val="restart"/>
            <w:tcBorders>
              <w:top w:val="single" w:sz="4" w:space="0" w:color="A6A6A6" w:themeColor="background1" w:themeShade="A6"/>
              <w:righ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Concepts of print and screen</w:t>
            </w:r>
          </w:p>
          <w:p w:rsidR="00E17B91" w:rsidRPr="009A29E6" w:rsidRDefault="00F83FAE" w:rsidP="00E17B91">
            <w:pPr>
              <w:spacing w:after="80" w:line="240" w:lineRule="exact"/>
              <w:rPr>
                <w:rFonts w:cs="Arial"/>
                <w:i/>
                <w:sz w:val="20"/>
                <w:szCs w:val="20"/>
              </w:rPr>
            </w:pPr>
            <w:r w:rsidRPr="00F83FAE">
              <w:rPr>
                <w:rFonts w:cs="Arial"/>
                <w:sz w:val="20"/>
                <w:szCs w:val="20"/>
              </w:rPr>
              <w:t>Recognise and attend to images in texts and on the screen</w:t>
            </w:r>
          </w:p>
        </w:tc>
        <w:tc>
          <w:tcPr>
            <w:tcW w:w="500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Punctuation</w:t>
            </w:r>
          </w:p>
          <w:p w:rsidR="00E17B91" w:rsidRPr="009A29E6" w:rsidRDefault="00F83FAE" w:rsidP="00E17B91">
            <w:pPr>
              <w:spacing w:after="80" w:line="240" w:lineRule="exact"/>
              <w:rPr>
                <w:rFonts w:cs="Arial"/>
                <w:i/>
                <w:sz w:val="20"/>
                <w:szCs w:val="20"/>
              </w:rPr>
            </w:pPr>
            <w:r w:rsidRPr="00F83FAE">
              <w:rPr>
                <w:rFonts w:cs="Arial"/>
                <w:sz w:val="20"/>
                <w:szCs w:val="20"/>
              </w:rPr>
              <w:t>Recognise that text can be attached to images and recognise that people pause when talking and communicating</w:t>
            </w:r>
          </w:p>
        </w:tc>
        <w:tc>
          <w:tcPr>
            <w:tcW w:w="5009" w:type="dxa"/>
            <w:tcBorders>
              <w:top w:val="single" w:sz="4" w:space="0" w:color="A6A6A6" w:themeColor="background1" w:themeShade="A6"/>
              <w:left w:val="single" w:sz="4" w:space="0" w:color="A6A6A6" w:themeColor="background1" w:themeShade="A6"/>
            </w:tcBorders>
            <w:shd w:val="clear" w:color="auto" w:fill="F2F2F2" w:themeFill="background1" w:themeFillShade="F2"/>
          </w:tcPr>
          <w:p w:rsidR="00E17B91" w:rsidRPr="009A29E6" w:rsidRDefault="00E17B91" w:rsidP="009A29E6">
            <w:pPr>
              <w:spacing w:line="240" w:lineRule="exact"/>
              <w:rPr>
                <w:rFonts w:cs="Arial"/>
                <w:sz w:val="20"/>
                <w:szCs w:val="20"/>
                <w:lang w:val="en-AU"/>
              </w:rPr>
            </w:pPr>
            <w:r w:rsidRPr="009A29E6">
              <w:rPr>
                <w:rFonts w:cs="Arial"/>
                <w:b/>
                <w:color w:val="0070C0"/>
                <w:sz w:val="20"/>
                <w:szCs w:val="20"/>
              </w:rPr>
              <w:t>Language for interaction</w:t>
            </w:r>
          </w:p>
        </w:tc>
      </w:tr>
      <w:tr w:rsidR="00E17B91" w:rsidRPr="009A29E6" w:rsidTr="00E17B91">
        <w:trPr>
          <w:trHeight w:val="753"/>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E17B91" w:rsidRPr="009A29E6" w:rsidRDefault="00E17B91" w:rsidP="009A29E6">
            <w:pPr>
              <w:spacing w:after="80" w:line="240" w:lineRule="exact"/>
              <w:jc w:val="center"/>
              <w:rPr>
                <w:rFonts w:cs="Arial"/>
                <w:sz w:val="20"/>
                <w:szCs w:val="20"/>
                <w:lang w:val="en-AU"/>
              </w:rPr>
            </w:pPr>
          </w:p>
        </w:tc>
        <w:tc>
          <w:tcPr>
            <w:tcW w:w="5008" w:type="dxa"/>
            <w:vMerge/>
            <w:tcBorders>
              <w:right w:val="single" w:sz="4" w:space="0" w:color="A6A6A6" w:themeColor="background1" w:themeShade="A6"/>
            </w:tcBorders>
          </w:tcPr>
          <w:p w:rsidR="00E17B91" w:rsidRPr="009A29E6" w:rsidRDefault="00E17B91" w:rsidP="009A29E6">
            <w:pPr>
              <w:spacing w:after="80" w:line="240" w:lineRule="exact"/>
              <w:rPr>
                <w:rFonts w:cs="Arial"/>
                <w:i/>
                <w:sz w:val="20"/>
                <w:szCs w:val="20"/>
              </w:rPr>
            </w:pPr>
          </w:p>
        </w:tc>
        <w:tc>
          <w:tcPr>
            <w:tcW w:w="5009" w:type="dxa"/>
            <w:vMerge/>
            <w:tcBorders>
              <w:left w:val="single" w:sz="4" w:space="0" w:color="A6A6A6" w:themeColor="background1" w:themeShade="A6"/>
              <w:right w:val="single" w:sz="4" w:space="0" w:color="A6A6A6" w:themeColor="background1" w:themeShade="A6"/>
            </w:tcBorders>
          </w:tcPr>
          <w:p w:rsidR="00E17B91" w:rsidRPr="009A29E6" w:rsidRDefault="00E17B91" w:rsidP="009A29E6">
            <w:pPr>
              <w:spacing w:after="80" w:line="240" w:lineRule="exact"/>
              <w:rPr>
                <w:rFonts w:cs="Arial"/>
                <w:i/>
                <w:sz w:val="20"/>
                <w:szCs w:val="20"/>
              </w:rPr>
            </w:pPr>
          </w:p>
        </w:tc>
        <w:tc>
          <w:tcPr>
            <w:tcW w:w="5009" w:type="dxa"/>
            <w:tcBorders>
              <w:top w:val="single" w:sz="4" w:space="0" w:color="A6A6A6" w:themeColor="background1" w:themeShade="A6"/>
              <w:lef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Language for social interactions</w:t>
            </w:r>
          </w:p>
          <w:p w:rsidR="00E17B91" w:rsidRPr="009A29E6" w:rsidRDefault="00F83FAE" w:rsidP="00E17B91">
            <w:pPr>
              <w:spacing w:line="240" w:lineRule="exact"/>
              <w:rPr>
                <w:rFonts w:cs="Arial"/>
                <w:sz w:val="20"/>
                <w:szCs w:val="20"/>
                <w:lang w:val="en-AU"/>
              </w:rPr>
            </w:pPr>
            <w:r w:rsidRPr="00F83FAE">
              <w:rPr>
                <w:rFonts w:cs="Arial"/>
                <w:sz w:val="20"/>
                <w:szCs w:val="20"/>
              </w:rPr>
              <w:t>Recognise ways to gain and maintain attention</w:t>
            </w:r>
          </w:p>
        </w:tc>
      </w:tr>
      <w:tr w:rsidR="009A29E6" w:rsidRPr="009A29E6" w:rsidTr="00E17B91">
        <w:trPr>
          <w:trHeight w:val="1054"/>
        </w:trPr>
        <w:tc>
          <w:tcPr>
            <w:tcW w:w="1135" w:type="dxa"/>
            <w:tcBorders>
              <w:top w:val="nil"/>
              <w:left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sz w:val="20"/>
                <w:szCs w:val="20"/>
                <w:lang w:val="en-AU"/>
              </w:rPr>
            </w:pPr>
            <w:r w:rsidRPr="009A29E6">
              <w:rPr>
                <w:rFonts w:cs="Arial"/>
                <w:sz w:val="20"/>
                <w:szCs w:val="20"/>
              </w:rPr>
              <w:t xml:space="preserve"> </w:t>
            </w:r>
          </w:p>
        </w:tc>
        <w:tc>
          <w:tcPr>
            <w:tcW w:w="500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Evaluative language</w:t>
            </w:r>
          </w:p>
          <w:p w:rsidR="009A29E6" w:rsidRPr="009A29E6" w:rsidRDefault="00F83FAE" w:rsidP="00E17B91">
            <w:pPr>
              <w:spacing w:before="0" w:line="240" w:lineRule="exact"/>
              <w:rPr>
                <w:rFonts w:cs="Arial"/>
                <w:sz w:val="20"/>
                <w:szCs w:val="20"/>
                <w:lang w:val="en-AU"/>
              </w:rPr>
            </w:pPr>
            <w:r w:rsidRPr="00F83FAE">
              <w:rPr>
                <w:rFonts w:cs="Arial"/>
                <w:sz w:val="20"/>
                <w:szCs w:val="20"/>
              </w:rPr>
              <w:t>Demonstrate a number of ways to indicate a choice</w:t>
            </w:r>
          </w:p>
        </w:tc>
      </w:tr>
      <w:tr w:rsidR="009A29E6" w:rsidRPr="009A29E6" w:rsidTr="00F4666C">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tabs>
                <w:tab w:val="left" w:pos="1139"/>
              </w:tabs>
              <w:spacing w:before="0" w:line="240" w:lineRule="exact"/>
              <w:rPr>
                <w:rFonts w:cs="Arial"/>
                <w:b/>
                <w:sz w:val="20"/>
                <w:szCs w:val="20"/>
                <w:lang w:val="en-AU"/>
              </w:rPr>
            </w:pPr>
            <w:r w:rsidRPr="009A29E6">
              <w:rPr>
                <w:rFonts w:cs="Arial"/>
                <w:b/>
                <w:color w:val="0070C0"/>
                <w:sz w:val="20"/>
                <w:szCs w:val="20"/>
              </w:rPr>
              <w:t>Expressing and developing ideas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F03DF5" w:rsidP="009A29E6">
            <w:pPr>
              <w:spacing w:before="0" w:line="240" w:lineRule="exact"/>
              <w:rPr>
                <w:rFonts w:cs="Arial"/>
                <w:b/>
                <w:sz w:val="20"/>
                <w:szCs w:val="20"/>
                <w:lang w:val="en-AU"/>
              </w:rPr>
            </w:pPr>
            <w:r w:rsidRPr="009A29E6">
              <w:rPr>
                <w:rFonts w:cs="Arial"/>
                <w:b/>
                <w:color w:val="0070C0"/>
                <w:sz w:val="20"/>
                <w:szCs w:val="20"/>
              </w:rPr>
              <w:t>Phonics and word knowledge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Expressing and developing ideas</w:t>
            </w:r>
          </w:p>
        </w:tc>
      </w:tr>
      <w:tr w:rsidR="009A29E6" w:rsidRPr="009A29E6" w:rsidTr="00F4666C">
        <w:trPr>
          <w:trHeight w:val="549"/>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Sentence and clause level grammar</w:t>
            </w:r>
          </w:p>
          <w:p w:rsidR="009A29E6" w:rsidRPr="009A29E6" w:rsidRDefault="00F83FAE" w:rsidP="009A29E6">
            <w:pPr>
              <w:spacing w:before="0" w:after="80" w:line="240" w:lineRule="exact"/>
              <w:rPr>
                <w:rFonts w:cs="Arial"/>
                <w:sz w:val="20"/>
                <w:szCs w:val="20"/>
                <w:lang w:val="en-AU"/>
              </w:rPr>
            </w:pPr>
            <w:r w:rsidRPr="00F83FAE">
              <w:rPr>
                <w:rFonts w:cs="Arial"/>
                <w:sz w:val="20"/>
                <w:szCs w:val="20"/>
              </w:rPr>
              <w:t>Know that an object has a name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Spelling</w:t>
            </w:r>
          </w:p>
          <w:p w:rsidR="009A29E6" w:rsidRPr="009A29E6" w:rsidRDefault="00F83FAE" w:rsidP="009A29E6">
            <w:pPr>
              <w:spacing w:before="0" w:after="80" w:line="240" w:lineRule="exact"/>
              <w:rPr>
                <w:rFonts w:cs="Arial"/>
                <w:sz w:val="20"/>
                <w:szCs w:val="20"/>
                <w:lang w:val="en-AU"/>
              </w:rPr>
            </w:pPr>
            <w:r w:rsidRPr="00F83FAE">
              <w:rPr>
                <w:rFonts w:cs="Arial"/>
                <w:sz w:val="20"/>
                <w:szCs w:val="20"/>
              </w:rPr>
              <w:t>Reproduce speech sounds to communicate basic wants and use images and objects to express their wants and ideas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Vocabulary</w:t>
            </w:r>
          </w:p>
          <w:p w:rsidR="009A29E6" w:rsidRPr="009A29E6" w:rsidRDefault="00F83FAE" w:rsidP="009A29E6">
            <w:pPr>
              <w:spacing w:before="0" w:after="80" w:line="240" w:lineRule="exact"/>
              <w:rPr>
                <w:rFonts w:cs="Arial"/>
                <w:sz w:val="20"/>
                <w:szCs w:val="20"/>
              </w:rPr>
            </w:pPr>
            <w:r w:rsidRPr="00F83FAE">
              <w:rPr>
                <w:rFonts w:cs="Arial"/>
                <w:sz w:val="20"/>
                <w:szCs w:val="20"/>
              </w:rPr>
              <w:t>Recognise the connection between words, images, sounds and everyday objects</w:t>
            </w:r>
          </w:p>
        </w:tc>
      </w:tr>
      <w:tr w:rsidR="00E17B91" w:rsidRPr="009A29E6" w:rsidTr="00F03DF5">
        <w:trPr>
          <w:trHeight w:val="935"/>
        </w:trPr>
        <w:tc>
          <w:tcPr>
            <w:tcW w:w="1135" w:type="dxa"/>
            <w:tcBorders>
              <w:top w:val="nil"/>
              <w:left w:val="nil"/>
              <w:bottom w:val="nil"/>
              <w:right w:val="single" w:sz="4" w:space="0" w:color="A6A6A6" w:themeColor="background1" w:themeShade="A6"/>
            </w:tcBorders>
            <w:vAlign w:val="center"/>
          </w:tcPr>
          <w:p w:rsidR="00E17B91" w:rsidRPr="009A29E6" w:rsidRDefault="00E17B91" w:rsidP="009A29E6">
            <w:pPr>
              <w:spacing w:before="0" w:after="80" w:line="240" w:lineRule="exact"/>
              <w:jc w:val="center"/>
              <w:rPr>
                <w:rFonts w:cs="Arial"/>
                <w:sz w:val="20"/>
                <w:szCs w:val="20"/>
                <w:lang w:val="en-AU"/>
              </w:rPr>
            </w:pPr>
          </w:p>
        </w:tc>
        <w:tc>
          <w:tcPr>
            <w:tcW w:w="5008" w:type="dxa"/>
            <w:tcBorders>
              <w:top w:val="nil"/>
              <w:bottom w:val="single" w:sz="4" w:space="0" w:color="A6A6A6" w:themeColor="background1" w:themeShade="A6"/>
              <w:right w:val="single" w:sz="4" w:space="0" w:color="A6A6A6" w:themeColor="background1" w:themeShade="A6"/>
            </w:tcBorders>
          </w:tcPr>
          <w:p w:rsidR="00E17B91" w:rsidRPr="00F03DF5" w:rsidRDefault="00E17B91" w:rsidP="009A29E6">
            <w:pPr>
              <w:tabs>
                <w:tab w:val="left" w:pos="2763"/>
              </w:tabs>
              <w:spacing w:before="0" w:after="80" w:line="240" w:lineRule="exact"/>
              <w:rPr>
                <w:rFonts w:cs="Arial"/>
                <w:sz w:val="20"/>
                <w:szCs w:val="20"/>
              </w:rPr>
            </w:pPr>
            <w:r w:rsidRPr="009A29E6">
              <w:rPr>
                <w:rFonts w:cs="Arial"/>
                <w:i/>
                <w:sz w:val="20"/>
                <w:szCs w:val="20"/>
              </w:rPr>
              <w:t>Word level grammar</w:t>
            </w:r>
          </w:p>
          <w:p w:rsidR="00E17B91" w:rsidRPr="009A29E6" w:rsidRDefault="00F83FAE" w:rsidP="009A29E6">
            <w:pPr>
              <w:tabs>
                <w:tab w:val="left" w:pos="2763"/>
              </w:tabs>
              <w:spacing w:before="0" w:after="80" w:line="240" w:lineRule="exact"/>
              <w:rPr>
                <w:rFonts w:cs="Arial"/>
                <w:sz w:val="20"/>
                <w:szCs w:val="20"/>
              </w:rPr>
            </w:pPr>
            <w:r w:rsidRPr="00F83FAE">
              <w:rPr>
                <w:rFonts w:cs="Arial"/>
                <w:sz w:val="20"/>
                <w:szCs w:val="20"/>
              </w:rPr>
              <w:t>Recognise an object when named, signed or shown in an image</w:t>
            </w:r>
          </w:p>
        </w:tc>
        <w:tc>
          <w:tcPr>
            <w:tcW w:w="5009" w:type="dxa"/>
            <w:tcBorders>
              <w:left w:val="single" w:sz="4" w:space="0" w:color="A6A6A6" w:themeColor="background1" w:themeShade="A6"/>
              <w:right w:val="single" w:sz="4" w:space="0" w:color="A6A6A6" w:themeColor="background1" w:themeShade="A6"/>
            </w:tcBorders>
          </w:tcPr>
          <w:p w:rsidR="00E17B91" w:rsidRPr="009A29E6" w:rsidRDefault="00E17B91" w:rsidP="009A29E6">
            <w:pPr>
              <w:spacing w:before="0" w:after="80" w:line="240" w:lineRule="exact"/>
              <w:rPr>
                <w:rFonts w:cs="Arial"/>
                <w:i/>
                <w:sz w:val="20"/>
                <w:szCs w:val="20"/>
              </w:rPr>
            </w:pPr>
            <w:r w:rsidRPr="009A29E6">
              <w:rPr>
                <w:rFonts w:cs="Arial"/>
                <w:i/>
                <w:sz w:val="20"/>
                <w:szCs w:val="20"/>
              </w:rPr>
              <w:t>Spelling</w:t>
            </w:r>
          </w:p>
          <w:p w:rsidR="00E17B91" w:rsidRPr="009A29E6" w:rsidRDefault="00F83FAE" w:rsidP="009A29E6">
            <w:pPr>
              <w:spacing w:before="0" w:after="80" w:line="240" w:lineRule="exact"/>
              <w:rPr>
                <w:rFonts w:cs="Arial"/>
                <w:sz w:val="20"/>
                <w:szCs w:val="20"/>
                <w:lang w:val="en-AU"/>
              </w:rPr>
            </w:pPr>
            <w:r w:rsidRPr="00F83FAE">
              <w:rPr>
                <w:rFonts w:cs="Arial"/>
                <w:sz w:val="20"/>
                <w:szCs w:val="20"/>
              </w:rPr>
              <w:t>Recognise different sounds and words and their connection to objects and people</w:t>
            </w:r>
          </w:p>
        </w:tc>
        <w:tc>
          <w:tcPr>
            <w:tcW w:w="5009" w:type="dxa"/>
            <w:tcBorders>
              <w:top w:val="single" w:sz="4" w:space="0" w:color="A6A6A6" w:themeColor="background1" w:themeShade="A6"/>
              <w:left w:val="single" w:sz="4" w:space="0" w:color="A6A6A6" w:themeColor="background1" w:themeShade="A6"/>
            </w:tcBorders>
          </w:tcPr>
          <w:p w:rsidR="00E17B91" w:rsidRPr="009A29E6" w:rsidRDefault="00E17B91" w:rsidP="009A29E6">
            <w:pPr>
              <w:spacing w:before="0" w:line="240" w:lineRule="exact"/>
              <w:rPr>
                <w:rFonts w:cs="Arial"/>
                <w:sz w:val="20"/>
                <w:szCs w:val="20"/>
              </w:rPr>
            </w:pPr>
          </w:p>
        </w:tc>
      </w:tr>
      <w:tr w:rsidR="009A29E6" w:rsidRPr="009A29E6" w:rsidTr="00F03DF5">
        <w:trPr>
          <w:trHeight w:val="643"/>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Visual language</w:t>
            </w:r>
          </w:p>
          <w:p w:rsidR="009A29E6" w:rsidRPr="009A29E6" w:rsidRDefault="00F83FAE" w:rsidP="009A29E6">
            <w:pPr>
              <w:tabs>
                <w:tab w:val="left" w:pos="1407"/>
              </w:tabs>
              <w:spacing w:before="0" w:after="80" w:line="240" w:lineRule="exact"/>
              <w:rPr>
                <w:rFonts w:cs="Arial"/>
                <w:sz w:val="20"/>
                <w:szCs w:val="20"/>
              </w:rPr>
            </w:pPr>
            <w:r w:rsidRPr="00F83FAE">
              <w:rPr>
                <w:rFonts w:cs="Arial"/>
                <w:sz w:val="20"/>
                <w:szCs w:val="20"/>
              </w:rPr>
              <w:t>Recognise familiar objects and images in stories and informative texts</w:t>
            </w:r>
          </w:p>
        </w:tc>
        <w:tc>
          <w:tcPr>
            <w:tcW w:w="50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sz w:val="20"/>
                <w:szCs w:val="20"/>
              </w:rPr>
            </w:pPr>
            <w:r w:rsidRPr="009A29E6">
              <w:rPr>
                <w:rFonts w:cs="Arial"/>
                <w:sz w:val="20"/>
                <w:szCs w:val="20"/>
              </w:rPr>
              <w:t xml:space="preserve"> </w:t>
            </w:r>
          </w:p>
        </w:tc>
      </w:tr>
      <w:tr w:rsidR="009A29E6" w:rsidRPr="009A29E6" w:rsidTr="00CC2081">
        <w:trPr>
          <w:trHeight w:val="248"/>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rPr>
            </w:pPr>
            <w:r w:rsidRPr="009A29E6">
              <w:rPr>
                <w:rFonts w:cs="Arial"/>
                <w:b/>
                <w:color w:val="0070C0"/>
                <w:sz w:val="20"/>
                <w:szCs w:val="20"/>
              </w:rPr>
              <w:t>Phonics and word knowledge</w:t>
            </w:r>
          </w:p>
        </w:tc>
        <w:tc>
          <w:tcPr>
            <w:tcW w:w="5009" w:type="dxa"/>
            <w:vMerge w:val="restart"/>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rPr>
            </w:pPr>
            <w:r w:rsidRPr="009A29E6">
              <w:rPr>
                <w:rFonts w:cs="Arial"/>
                <w:b/>
                <w:color w:val="0070C0"/>
                <w:sz w:val="20"/>
                <w:szCs w:val="20"/>
              </w:rPr>
              <w:t>Phonics and word knowledge</w:t>
            </w:r>
          </w:p>
        </w:tc>
      </w:tr>
      <w:tr w:rsidR="009A29E6" w:rsidRPr="009A29E6" w:rsidTr="00CC2081">
        <w:trPr>
          <w:trHeight w:val="36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Phonic knowledge</w:t>
            </w:r>
          </w:p>
          <w:p w:rsidR="009A29E6" w:rsidRPr="009A29E6" w:rsidRDefault="00F83FAE" w:rsidP="00DB5696">
            <w:pPr>
              <w:tabs>
                <w:tab w:val="left" w:pos="1407"/>
              </w:tabs>
              <w:spacing w:before="0" w:after="80" w:line="240" w:lineRule="exact"/>
              <w:rPr>
                <w:rFonts w:cs="Arial"/>
                <w:sz w:val="20"/>
                <w:szCs w:val="20"/>
              </w:rPr>
            </w:pPr>
            <w:r w:rsidRPr="00F83FAE">
              <w:rPr>
                <w:rFonts w:cs="Arial"/>
                <w:sz w:val="20"/>
                <w:szCs w:val="20"/>
              </w:rPr>
              <w:t>Explore the concept of difference through matching letters, images, shapes and familiar words and sounds</w:t>
            </w:r>
          </w:p>
        </w:tc>
        <w:tc>
          <w:tcPr>
            <w:tcW w:w="5009" w:type="dxa"/>
            <w:vMerge/>
            <w:tcBorders>
              <w:top w:val="nil"/>
              <w:left w:val="single" w:sz="4" w:space="0" w:color="A6A6A6" w:themeColor="background1" w:themeShade="A6"/>
              <w:bottom w:val="nil"/>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Phonological and phonemic awareness</w:t>
            </w:r>
          </w:p>
          <w:p w:rsidR="009A29E6" w:rsidRPr="009A29E6" w:rsidRDefault="00F83FAE" w:rsidP="009A29E6">
            <w:pPr>
              <w:spacing w:before="0" w:after="80" w:line="240" w:lineRule="exact"/>
              <w:rPr>
                <w:rFonts w:cs="Arial"/>
                <w:sz w:val="20"/>
                <w:szCs w:val="20"/>
              </w:rPr>
            </w:pPr>
            <w:r w:rsidRPr="00F83FAE">
              <w:rPr>
                <w:rFonts w:cs="Arial"/>
                <w:sz w:val="20"/>
                <w:szCs w:val="20"/>
              </w:rPr>
              <w:t>Connect sounds and words and match them to objects</w:t>
            </w:r>
          </w:p>
        </w:tc>
      </w:tr>
      <w:tr w:rsidR="009A29E6" w:rsidRPr="009A29E6" w:rsidTr="00CC2081">
        <w:trPr>
          <w:trHeight w:val="360"/>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Phonic knowledge</w:t>
            </w:r>
          </w:p>
          <w:p w:rsidR="009A29E6" w:rsidRPr="009A29E6" w:rsidRDefault="00F83FAE" w:rsidP="009A29E6">
            <w:pPr>
              <w:tabs>
                <w:tab w:val="left" w:pos="1407"/>
              </w:tabs>
              <w:spacing w:before="0" w:after="80" w:line="240" w:lineRule="exact"/>
              <w:rPr>
                <w:rFonts w:cs="Arial"/>
                <w:sz w:val="20"/>
                <w:szCs w:val="20"/>
              </w:rPr>
            </w:pPr>
            <w:r w:rsidRPr="00F83FAE">
              <w:rPr>
                <w:rFonts w:cs="Arial"/>
                <w:sz w:val="20"/>
                <w:szCs w:val="20"/>
              </w:rPr>
              <w:t>Reproduce sounds associated with familiar objects and names</w:t>
            </w:r>
          </w:p>
        </w:tc>
        <w:tc>
          <w:tcPr>
            <w:tcW w:w="50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Phonological and phonemic awareness</w:t>
            </w:r>
          </w:p>
          <w:p w:rsidR="009A29E6" w:rsidRPr="009A29E6" w:rsidRDefault="00F83FAE" w:rsidP="009A29E6">
            <w:pPr>
              <w:spacing w:before="0" w:after="80" w:line="240" w:lineRule="exact"/>
              <w:rPr>
                <w:rFonts w:cs="Arial"/>
                <w:sz w:val="20"/>
                <w:szCs w:val="20"/>
              </w:rPr>
            </w:pPr>
            <w:r w:rsidRPr="00F83FAE">
              <w:rPr>
                <w:rFonts w:cs="Arial"/>
                <w:sz w:val="20"/>
                <w:szCs w:val="20"/>
              </w:rPr>
              <w:t>Copy a sound</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sz w:val="20"/>
                <w:szCs w:val="20"/>
                <w:lang w:val="en-AU"/>
              </w:rPr>
            </w:pPr>
            <w:r w:rsidRPr="009A29E6">
              <w:rPr>
                <w:b/>
                <w:color w:val="auto"/>
                <w:sz w:val="20"/>
                <w:szCs w:val="20"/>
                <w:lang w:val="en-AU"/>
              </w:rPr>
              <w:t>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sz w:val="20"/>
                <w:szCs w:val="20"/>
                <w:lang w:val="en-AU"/>
              </w:rPr>
            </w:pPr>
            <w:r w:rsidRPr="009A29E6">
              <w:rPr>
                <w:b/>
                <w:sz w:val="20"/>
                <w:szCs w:val="20"/>
                <w:lang w:val="en-AU"/>
              </w:rPr>
              <w:t>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line="276" w:lineRule="auto"/>
              <w:rPr>
                <w:rFonts w:asciiTheme="minorHAnsi" w:hAnsiTheme="minorHAnsi"/>
                <w:b/>
                <w:color w:val="auto"/>
                <w:sz w:val="20"/>
                <w:szCs w:val="20"/>
                <w:lang w:val="en-AU"/>
              </w:rPr>
            </w:pPr>
            <w:r w:rsidRPr="009A29E6">
              <w:rPr>
                <w:b/>
                <w:color w:val="auto"/>
                <w:sz w:val="20"/>
                <w:szCs w:val="20"/>
                <w:lang w:val="en-AU"/>
              </w:rPr>
              <w:t>Literature</w:t>
            </w:r>
          </w:p>
        </w:tc>
      </w:tr>
      <w:tr w:rsidR="009A29E6" w:rsidRPr="009A29E6" w:rsidTr="00184520">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Examining 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Creating 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Responding to literature</w:t>
            </w:r>
          </w:p>
        </w:tc>
      </w:tr>
      <w:tr w:rsidR="009A29E6" w:rsidRPr="009A29E6" w:rsidTr="00184520">
        <w:trPr>
          <w:trHeight w:val="34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jc w:val="center"/>
              <w:rPr>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Features of literary texts</w:t>
            </w:r>
          </w:p>
          <w:p w:rsidR="009A29E6" w:rsidRPr="009A29E6" w:rsidRDefault="00F83FAE" w:rsidP="009A29E6">
            <w:pPr>
              <w:spacing w:line="276" w:lineRule="auto"/>
              <w:rPr>
                <w:color w:val="auto"/>
                <w:sz w:val="20"/>
                <w:szCs w:val="20"/>
                <w:lang w:val="en-AU"/>
              </w:rPr>
            </w:pPr>
            <w:r w:rsidRPr="00F83FAE">
              <w:rPr>
                <w:color w:val="auto"/>
                <w:sz w:val="20"/>
                <w:szCs w:val="20"/>
              </w:rPr>
              <w:t>Attend to features of literary texts such as images, rhyme and refrains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Creating literary texts</w:t>
            </w:r>
          </w:p>
          <w:p w:rsidR="009A29E6" w:rsidRPr="009A29E6" w:rsidRDefault="00F83FAE" w:rsidP="009A29E6">
            <w:pPr>
              <w:spacing w:line="276" w:lineRule="auto"/>
              <w:rPr>
                <w:color w:val="auto"/>
                <w:sz w:val="20"/>
                <w:szCs w:val="20"/>
                <w:lang w:val="en-AU"/>
              </w:rPr>
            </w:pPr>
            <w:r w:rsidRPr="00F83FAE">
              <w:rPr>
                <w:color w:val="auto"/>
                <w:sz w:val="20"/>
                <w:szCs w:val="20"/>
              </w:rPr>
              <w:t>Select an image and illustration to represent a familiar literary text or recent event</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Personal responses to the ideas, characters and viewpoints in texts</w:t>
            </w:r>
          </w:p>
          <w:p w:rsidR="009A29E6" w:rsidRPr="009A29E6" w:rsidRDefault="00F83FAE" w:rsidP="009A29E6">
            <w:pPr>
              <w:spacing w:line="276" w:lineRule="auto"/>
              <w:rPr>
                <w:color w:val="auto"/>
                <w:sz w:val="20"/>
                <w:szCs w:val="20"/>
                <w:lang w:val="en-AU"/>
              </w:rPr>
            </w:pPr>
            <w:r w:rsidRPr="00F83FAE">
              <w:rPr>
                <w:color w:val="auto"/>
                <w:sz w:val="20"/>
                <w:szCs w:val="20"/>
              </w:rPr>
              <w:t>Identify a preferred text</w:t>
            </w:r>
          </w:p>
        </w:tc>
      </w:tr>
      <w:tr w:rsidR="009A29E6" w:rsidRPr="009A29E6" w:rsidTr="00184520">
        <w:trPr>
          <w:trHeight w:val="696"/>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jc w:val="center"/>
              <w:rPr>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rPr>
                <w:i/>
                <w:sz w:val="20"/>
                <w:szCs w:val="20"/>
              </w:rPr>
            </w:pPr>
            <w:r w:rsidRPr="009A29E6">
              <w:rPr>
                <w:i/>
                <w:sz w:val="20"/>
                <w:szCs w:val="20"/>
              </w:rPr>
              <w:t>Features of literary texts</w:t>
            </w:r>
          </w:p>
          <w:p w:rsidR="009A29E6" w:rsidRPr="009A29E6" w:rsidRDefault="00F83FAE" w:rsidP="009A29E6">
            <w:pPr>
              <w:rPr>
                <w:sz w:val="20"/>
                <w:szCs w:val="20"/>
                <w:lang w:val="en-AU"/>
              </w:rPr>
            </w:pPr>
            <w:r w:rsidRPr="00F83FAE">
              <w:rPr>
                <w:sz w:val="20"/>
                <w:szCs w:val="20"/>
              </w:rPr>
              <w:t>Recognise a familiar event or character during shared reading or viewing of text</w:t>
            </w:r>
          </w:p>
        </w:tc>
        <w:tc>
          <w:tcPr>
            <w:tcW w:w="50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rPr>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rPr>
                <w:i/>
                <w:color w:val="auto"/>
                <w:sz w:val="20"/>
                <w:szCs w:val="20"/>
              </w:rPr>
            </w:pPr>
            <w:r w:rsidRPr="009A29E6">
              <w:rPr>
                <w:i/>
                <w:color w:val="auto"/>
                <w:sz w:val="20"/>
                <w:szCs w:val="20"/>
              </w:rPr>
              <w:t>Expressing preferences and evaluating texts</w:t>
            </w:r>
          </w:p>
          <w:p w:rsidR="009A29E6" w:rsidRPr="009A29E6" w:rsidRDefault="00F83FAE" w:rsidP="009A29E6">
            <w:pPr>
              <w:rPr>
                <w:color w:val="0000FF" w:themeColor="hyperlink"/>
                <w:sz w:val="20"/>
                <w:szCs w:val="20"/>
                <w:u w:val="single"/>
                <w:lang w:val="en-AU"/>
              </w:rPr>
            </w:pPr>
            <w:r w:rsidRPr="00F83FAE">
              <w:rPr>
                <w:color w:val="auto"/>
                <w:sz w:val="20"/>
                <w:szCs w:val="20"/>
              </w:rPr>
              <w:t>Respond to familiar images or sounds during shared reading/viewing of texts</w:t>
            </w:r>
          </w:p>
        </w:tc>
      </w:tr>
      <w:tr w:rsidR="009A29E6" w:rsidRPr="009A29E6" w:rsidTr="00CC2081">
        <w:trPr>
          <w:trHeight w:val="116"/>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lang w:val="en-AU"/>
              </w:rPr>
            </w:pPr>
            <w:r w:rsidRPr="009A29E6">
              <w:rPr>
                <w:rFonts w:cs="Arial"/>
                <w:sz w:val="20"/>
                <w:szCs w:val="20"/>
                <w:lang w:val="en-AU"/>
              </w:rPr>
              <w:br w:type="page"/>
            </w:r>
            <w:r w:rsidRPr="009A29E6">
              <w:rPr>
                <w:rFonts w:cs="Arial"/>
                <w:b/>
                <w:color w:val="0070C0"/>
                <w:sz w:val="20"/>
                <w:szCs w:val="20"/>
              </w:rPr>
              <w:t>Literature and context</w:t>
            </w:r>
          </w:p>
        </w:tc>
        <w:tc>
          <w:tcPr>
            <w:tcW w:w="5009" w:type="dxa"/>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Examining literature</w:t>
            </w:r>
          </w:p>
        </w:tc>
      </w:tr>
      <w:tr w:rsidR="009A29E6" w:rsidRPr="009A29E6" w:rsidTr="00CC2081">
        <w:trPr>
          <w:trHeight w:val="831"/>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rPr>
                <w:rFonts w:cs="Arial"/>
                <w:i/>
                <w:sz w:val="20"/>
                <w:szCs w:val="20"/>
              </w:rPr>
            </w:pPr>
            <w:r w:rsidRPr="009A29E6">
              <w:rPr>
                <w:rFonts w:cs="Arial"/>
                <w:i/>
                <w:sz w:val="20"/>
                <w:szCs w:val="20"/>
              </w:rPr>
              <w:t>Literature and context</w:t>
            </w:r>
          </w:p>
          <w:p w:rsidR="009A29E6" w:rsidRPr="009A29E6" w:rsidRDefault="00F83FAE" w:rsidP="009A29E6">
            <w:pPr>
              <w:spacing w:before="0" w:line="240" w:lineRule="exact"/>
              <w:rPr>
                <w:rFonts w:cs="Arial"/>
                <w:sz w:val="20"/>
                <w:szCs w:val="20"/>
                <w:lang w:val="en-AU"/>
              </w:rPr>
            </w:pPr>
            <w:r w:rsidRPr="00F83FAE">
              <w:rPr>
                <w:rFonts w:cs="Arial"/>
                <w:sz w:val="20"/>
                <w:szCs w:val="20"/>
              </w:rPr>
              <w:t>Respond to texts which reflect personal and family experiences</w:t>
            </w:r>
          </w:p>
        </w:tc>
        <w:tc>
          <w:tcPr>
            <w:tcW w:w="5009" w:type="dxa"/>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spacing w:before="0" w:line="240" w:lineRule="exact"/>
              <w:rPr>
                <w:rFonts w:cs="Arial"/>
                <w:i/>
                <w:sz w:val="20"/>
                <w:szCs w:val="20"/>
              </w:rPr>
            </w:pPr>
            <w:r w:rsidRPr="009A29E6">
              <w:rPr>
                <w:rFonts w:cs="Arial"/>
                <w:i/>
                <w:sz w:val="20"/>
                <w:szCs w:val="20"/>
              </w:rPr>
              <w:t>Language devices in literary texts</w:t>
            </w:r>
          </w:p>
          <w:p w:rsidR="009A29E6" w:rsidRPr="009A29E6" w:rsidRDefault="00F83FAE" w:rsidP="009A29E6">
            <w:pPr>
              <w:spacing w:before="0" w:line="240" w:lineRule="exact"/>
              <w:rPr>
                <w:rFonts w:cs="Arial"/>
                <w:sz w:val="20"/>
                <w:szCs w:val="20"/>
                <w:lang w:val="en-AU"/>
              </w:rPr>
            </w:pPr>
            <w:r w:rsidRPr="00F83FAE">
              <w:rPr>
                <w:rFonts w:cs="Arial"/>
                <w:sz w:val="20"/>
                <w:szCs w:val="20"/>
              </w:rPr>
              <w:t>Participate in rhymes and songs from a range of cultures and echo some familiar rhythms and sound patterns</w:t>
            </w:r>
          </w:p>
        </w:tc>
      </w:tr>
      <w:tr w:rsidR="00E6477B" w:rsidRPr="009A29E6" w:rsidTr="00CC2081">
        <w:trPr>
          <w:trHeight w:val="267"/>
        </w:trPr>
        <w:tc>
          <w:tcPr>
            <w:tcW w:w="1135"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E6477B" w:rsidRPr="00E6477B" w:rsidRDefault="00E6477B" w:rsidP="009A29E6">
            <w:pPr>
              <w:spacing w:before="0" w:line="240" w:lineRule="exact"/>
              <w:jc w:val="center"/>
              <w:rPr>
                <w:rFonts w:cs="Arial"/>
                <w:b/>
                <w:sz w:val="20"/>
                <w:szCs w:val="20"/>
                <w:lang w:val="en-AU"/>
              </w:rPr>
            </w:pPr>
            <w:r w:rsidRPr="009A29E6">
              <w:rPr>
                <w:rFonts w:cs="Arial"/>
                <w:b/>
                <w:color w:val="0070C0"/>
                <w:sz w:val="20"/>
                <w:szCs w:val="20"/>
                <w:lang w:val="en-AU"/>
              </w:rPr>
              <w:t>Sub-strand</w:t>
            </w:r>
          </w:p>
        </w:tc>
        <w:tc>
          <w:tcPr>
            <w:tcW w:w="5008" w:type="dxa"/>
            <w:vMerge w:val="restart"/>
            <w:tcBorders>
              <w:top w:val="single" w:sz="4" w:space="0" w:color="A6A6A6" w:themeColor="background1" w:themeShade="A6"/>
              <w:right w:val="single" w:sz="4" w:space="0" w:color="A6A6A6" w:themeColor="background1" w:themeShade="A6"/>
            </w:tcBorders>
            <w:vAlign w:val="center"/>
          </w:tcPr>
          <w:p w:rsidR="00E6477B" w:rsidRPr="009A29E6" w:rsidRDefault="00E6477B" w:rsidP="009A29E6">
            <w:pPr>
              <w:spacing w:before="0" w:line="240" w:lineRule="exact"/>
              <w:rPr>
                <w:rFonts w:cs="Arial"/>
                <w:sz w:val="20"/>
                <w:szCs w:val="20"/>
              </w:rPr>
            </w:pPr>
          </w:p>
        </w:tc>
        <w:tc>
          <w:tcPr>
            <w:tcW w:w="5009" w:type="dxa"/>
            <w:vMerge w:val="restart"/>
            <w:tcBorders>
              <w:top w:val="nil"/>
              <w:left w:val="single" w:sz="4" w:space="0" w:color="A6A6A6" w:themeColor="background1" w:themeShade="A6"/>
              <w:right w:val="single" w:sz="4" w:space="0" w:color="A6A6A6" w:themeColor="background1" w:themeShade="A6"/>
            </w:tcBorders>
            <w:vAlign w:val="center"/>
          </w:tcPr>
          <w:p w:rsidR="00E6477B" w:rsidRPr="009A29E6" w:rsidRDefault="00E6477B"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E6477B" w:rsidRPr="009A29E6" w:rsidRDefault="00E6477B" w:rsidP="009A29E6">
            <w:pPr>
              <w:spacing w:before="0" w:line="240" w:lineRule="exact"/>
              <w:rPr>
                <w:rFonts w:cs="Arial"/>
                <w:sz w:val="20"/>
                <w:szCs w:val="20"/>
              </w:rPr>
            </w:pPr>
            <w:r w:rsidRPr="00E6477B">
              <w:rPr>
                <w:rFonts w:cs="Arial"/>
                <w:b/>
                <w:color w:val="0070C0"/>
                <w:sz w:val="20"/>
                <w:szCs w:val="20"/>
              </w:rPr>
              <w:t>Creating literature</w:t>
            </w:r>
          </w:p>
        </w:tc>
      </w:tr>
      <w:tr w:rsidR="00E6477B" w:rsidRPr="009A29E6" w:rsidTr="00E6477B">
        <w:trPr>
          <w:trHeight w:val="266"/>
        </w:trPr>
        <w:tc>
          <w:tcPr>
            <w:tcW w:w="1135" w:type="dxa"/>
            <w:tcBorders>
              <w:top w:val="single" w:sz="4" w:space="0" w:color="BFBFBF" w:themeColor="background1" w:themeShade="BF"/>
              <w:left w:val="nil"/>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jc w:val="center"/>
              <w:rPr>
                <w:rFonts w:cs="Arial"/>
                <w:sz w:val="20"/>
                <w:szCs w:val="20"/>
                <w:lang w:val="en-AU"/>
              </w:rPr>
            </w:pPr>
          </w:p>
        </w:tc>
        <w:tc>
          <w:tcPr>
            <w:tcW w:w="5008" w:type="dxa"/>
            <w:vMerge/>
            <w:tcBorders>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rPr>
                <w:rFonts w:cs="Arial"/>
                <w:sz w:val="20"/>
                <w:szCs w:val="20"/>
              </w:rPr>
            </w:pPr>
          </w:p>
        </w:tc>
        <w:tc>
          <w:tcPr>
            <w:tcW w:w="500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E6477B" w:rsidRPr="009A29E6" w:rsidRDefault="00E6477B" w:rsidP="00E6477B">
            <w:pPr>
              <w:spacing w:before="0" w:line="240" w:lineRule="exact"/>
              <w:rPr>
                <w:rFonts w:cs="Arial"/>
                <w:i/>
                <w:sz w:val="20"/>
                <w:szCs w:val="20"/>
              </w:rPr>
            </w:pPr>
            <w:r w:rsidRPr="009A29E6">
              <w:rPr>
                <w:rFonts w:cs="Arial"/>
                <w:i/>
                <w:sz w:val="20"/>
                <w:szCs w:val="20"/>
              </w:rPr>
              <w:t>Experimentation and adaptation</w:t>
            </w:r>
          </w:p>
          <w:p w:rsidR="00E6477B" w:rsidRPr="009A29E6" w:rsidRDefault="00F83FAE" w:rsidP="00E6477B">
            <w:pPr>
              <w:spacing w:line="240" w:lineRule="exact"/>
              <w:rPr>
                <w:rFonts w:cs="Arial"/>
                <w:i/>
                <w:sz w:val="20"/>
                <w:szCs w:val="20"/>
              </w:rPr>
            </w:pPr>
            <w:r w:rsidRPr="00F83FAE">
              <w:rPr>
                <w:rFonts w:cs="Arial"/>
                <w:sz w:val="20"/>
                <w:szCs w:val="20"/>
              </w:rPr>
              <w:t>Assist to modify a text by producing a sound, noise or using an object</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color w:val="auto"/>
                <w:sz w:val="20"/>
                <w:szCs w:val="20"/>
                <w:lang w:val="en-AU"/>
              </w:rPr>
            </w:pPr>
            <w:r w:rsidRPr="009A29E6">
              <w:rPr>
                <w:b/>
                <w:color w:val="auto"/>
                <w:sz w:val="20"/>
                <w:szCs w:val="20"/>
                <w:lang w:val="en-AU"/>
              </w:rPr>
              <w:t>Literacy</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color w:val="auto"/>
                <w:sz w:val="20"/>
                <w:szCs w:val="20"/>
                <w:lang w:val="en-AU"/>
              </w:rPr>
            </w:pPr>
            <w:r w:rsidRPr="009A29E6">
              <w:rPr>
                <w:b/>
                <w:color w:val="auto"/>
                <w:sz w:val="20"/>
                <w:szCs w:val="20"/>
                <w:lang w:val="en-AU"/>
              </w:rPr>
              <w:t>Literacy</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line="276" w:lineRule="auto"/>
              <w:rPr>
                <w:b/>
                <w:color w:val="auto"/>
                <w:sz w:val="20"/>
                <w:szCs w:val="20"/>
                <w:lang w:val="en-AU"/>
              </w:rPr>
            </w:pPr>
            <w:r w:rsidRPr="009A29E6">
              <w:rPr>
                <w:b/>
                <w:color w:val="auto"/>
                <w:sz w:val="20"/>
                <w:szCs w:val="20"/>
                <w:lang w:val="en-AU"/>
              </w:rPr>
              <w:t>Literacy</w:t>
            </w:r>
          </w:p>
        </w:tc>
      </w:tr>
      <w:tr w:rsidR="009A29E6" w:rsidRPr="009A29E6" w:rsidTr="00184520">
        <w:trPr>
          <w:trHeight w:val="266"/>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Texts in context</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Creating texts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Interacting with others</w:t>
            </w:r>
          </w:p>
        </w:tc>
      </w:tr>
      <w:tr w:rsidR="009A29E6" w:rsidRPr="009A29E6" w:rsidTr="00184520">
        <w:trPr>
          <w:trHeight w:val="879"/>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Texts and the contexts in which they are used</w:t>
            </w:r>
          </w:p>
          <w:p w:rsidR="009A29E6" w:rsidRPr="009A29E6" w:rsidRDefault="00F83FAE" w:rsidP="009A29E6">
            <w:pPr>
              <w:spacing w:before="0" w:line="240" w:lineRule="exact"/>
              <w:rPr>
                <w:rFonts w:cs="Arial"/>
                <w:sz w:val="20"/>
                <w:szCs w:val="20"/>
                <w:lang w:val="en-AU"/>
              </w:rPr>
            </w:pPr>
            <w:r w:rsidRPr="00F83FAE">
              <w:rPr>
                <w:rFonts w:cs="Arial"/>
                <w:sz w:val="20"/>
                <w:szCs w:val="20"/>
              </w:rPr>
              <w:t>Attend to texts that have a variety of contexts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 xml:space="preserve">Creating texts </w:t>
            </w:r>
          </w:p>
          <w:p w:rsidR="009A29E6" w:rsidRPr="009A29E6" w:rsidRDefault="00F83FAE" w:rsidP="009A29E6">
            <w:pPr>
              <w:spacing w:before="0" w:line="240" w:lineRule="exact"/>
              <w:rPr>
                <w:rFonts w:cs="Arial"/>
                <w:sz w:val="20"/>
                <w:szCs w:val="20"/>
                <w:lang w:val="en-AU"/>
              </w:rPr>
            </w:pPr>
            <w:r w:rsidRPr="00F83FAE">
              <w:rPr>
                <w:rFonts w:cs="Arial"/>
                <w:sz w:val="20"/>
                <w:szCs w:val="20"/>
              </w:rPr>
              <w:t>Select image to be used in a short text about a special event</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Listening and speaking interactions</w:t>
            </w:r>
          </w:p>
          <w:p w:rsidR="009A29E6" w:rsidRPr="009A29E6" w:rsidRDefault="00F83FAE" w:rsidP="009A29E6">
            <w:pPr>
              <w:spacing w:before="0" w:line="240" w:lineRule="exact"/>
              <w:rPr>
                <w:rFonts w:cs="Arial"/>
                <w:sz w:val="20"/>
                <w:szCs w:val="20"/>
                <w:lang w:val="en-AU"/>
              </w:rPr>
            </w:pPr>
            <w:r w:rsidRPr="00F83FAE">
              <w:rPr>
                <w:rFonts w:cs="Arial"/>
                <w:sz w:val="20"/>
                <w:szCs w:val="20"/>
              </w:rPr>
              <w:t>Listen to and respond to simple instructions</w:t>
            </w:r>
          </w:p>
        </w:tc>
      </w:tr>
      <w:tr w:rsidR="009A29E6" w:rsidRPr="009A29E6" w:rsidTr="00184520">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Interpreting, analysing, evaluating</w:t>
            </w:r>
          </w:p>
        </w:tc>
        <w:tc>
          <w:tcPr>
            <w:tcW w:w="500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Editing</w:t>
            </w:r>
          </w:p>
          <w:p w:rsidR="009A29E6" w:rsidRPr="009A29E6" w:rsidRDefault="00F83FAE" w:rsidP="009A29E6">
            <w:pPr>
              <w:spacing w:before="0" w:line="240" w:lineRule="exact"/>
              <w:rPr>
                <w:rFonts w:cs="Arial"/>
                <w:sz w:val="20"/>
                <w:szCs w:val="20"/>
                <w:lang w:val="en-AU"/>
              </w:rPr>
            </w:pPr>
            <w:r w:rsidRPr="00F83FAE">
              <w:rPr>
                <w:rFonts w:cs="Arial"/>
                <w:sz w:val="20"/>
                <w:szCs w:val="20"/>
              </w:rPr>
              <w:t>Make simple choices during shared construction of personalised multimodal text</w:t>
            </w:r>
          </w:p>
        </w:tc>
        <w:tc>
          <w:tcPr>
            <w:tcW w:w="5009" w:type="dxa"/>
            <w:vMerge w:val="restart"/>
            <w:tcBorders>
              <w:top w:val="single" w:sz="4" w:space="0" w:color="A6A6A6" w:themeColor="background1" w:themeShade="A6"/>
              <w:lef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Oral presentations</w:t>
            </w:r>
          </w:p>
          <w:p w:rsidR="009A29E6" w:rsidRPr="009A29E6" w:rsidRDefault="00F83FAE" w:rsidP="009A29E6">
            <w:pPr>
              <w:spacing w:before="0" w:line="240" w:lineRule="exact"/>
              <w:rPr>
                <w:rFonts w:cs="Arial"/>
                <w:strike/>
                <w:sz w:val="20"/>
                <w:szCs w:val="20"/>
                <w:lang w:val="en-AU"/>
              </w:rPr>
            </w:pPr>
            <w:r w:rsidRPr="00F83FAE">
              <w:rPr>
                <w:rFonts w:cs="Arial"/>
                <w:sz w:val="20"/>
                <w:szCs w:val="20"/>
              </w:rPr>
              <w:t>Respond to a presentation on an everyday experience</w:t>
            </w:r>
          </w:p>
        </w:tc>
      </w:tr>
      <w:tr w:rsidR="009A29E6" w:rsidRPr="009A29E6" w:rsidTr="00CC2081">
        <w:trPr>
          <w:trHeight w:val="61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Reading processes</w:t>
            </w:r>
          </w:p>
          <w:p w:rsidR="009A29E6" w:rsidRPr="009A29E6" w:rsidRDefault="00F83FAE" w:rsidP="009A29E6">
            <w:pPr>
              <w:spacing w:before="0" w:line="240" w:lineRule="exact"/>
              <w:rPr>
                <w:rFonts w:cs="Arial"/>
                <w:strike/>
                <w:sz w:val="20"/>
                <w:szCs w:val="20"/>
                <w:lang w:val="en-AU"/>
              </w:rPr>
            </w:pPr>
            <w:r w:rsidRPr="00F83FAE">
              <w:rPr>
                <w:rFonts w:cs="Arial"/>
                <w:sz w:val="20"/>
                <w:szCs w:val="20"/>
              </w:rPr>
              <w:t>Use images to obtain meaning from shared texts</w:t>
            </w:r>
          </w:p>
        </w:tc>
        <w:tc>
          <w:tcPr>
            <w:tcW w:w="500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sz w:val="20"/>
                <w:szCs w:val="20"/>
              </w:rPr>
            </w:pPr>
          </w:p>
        </w:tc>
        <w:tc>
          <w:tcPr>
            <w:tcW w:w="5009" w:type="dxa"/>
            <w:vMerge/>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line="240" w:lineRule="exact"/>
              <w:rPr>
                <w:rFonts w:cs="Arial"/>
                <w:sz w:val="20"/>
                <w:szCs w:val="20"/>
              </w:rPr>
            </w:pPr>
          </w:p>
        </w:tc>
      </w:tr>
      <w:tr w:rsidR="009A29E6" w:rsidRPr="009A29E6" w:rsidTr="00C57B1D">
        <w:trPr>
          <w:trHeight w:val="918"/>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Comprehension strategies</w:t>
            </w:r>
          </w:p>
          <w:p w:rsidR="009A29E6" w:rsidRPr="009A29E6" w:rsidRDefault="00F83FAE" w:rsidP="009A29E6">
            <w:pPr>
              <w:spacing w:before="0" w:line="240" w:lineRule="exact"/>
              <w:rPr>
                <w:rFonts w:cs="Arial"/>
                <w:sz w:val="20"/>
                <w:szCs w:val="20"/>
                <w:lang w:val="en-AU"/>
              </w:rPr>
            </w:pPr>
            <w:r w:rsidRPr="00F83FAE">
              <w:rPr>
                <w:rFonts w:cs="Arial"/>
                <w:sz w:val="20"/>
                <w:szCs w:val="20"/>
              </w:rPr>
              <w:t>Attend to images while listening to and viewing texts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Handwriting</w:t>
            </w:r>
          </w:p>
          <w:p w:rsidR="009A29E6" w:rsidRPr="009A29E6" w:rsidRDefault="00F83FAE" w:rsidP="009A29E6">
            <w:pPr>
              <w:spacing w:before="0" w:line="240" w:lineRule="exact"/>
              <w:rPr>
                <w:rFonts w:cs="Arial"/>
                <w:sz w:val="20"/>
                <w:szCs w:val="20"/>
                <w:lang w:val="en-AU"/>
              </w:rPr>
            </w:pPr>
            <w:r w:rsidRPr="00F83FAE">
              <w:rPr>
                <w:rFonts w:cs="Arial"/>
                <w:sz w:val="20"/>
                <w:szCs w:val="20"/>
              </w:rPr>
              <w:t>Grasp and move objects within and between their hands</w:t>
            </w:r>
          </w:p>
        </w:tc>
        <w:tc>
          <w:tcPr>
            <w:tcW w:w="5009" w:type="dxa"/>
            <w:tcBorders>
              <w:top w:val="single" w:sz="4" w:space="0" w:color="A6A6A6" w:themeColor="background1" w:themeShade="A6"/>
              <w:left w:val="single" w:sz="4" w:space="0" w:color="A6A6A6" w:themeColor="background1" w:themeShade="A6"/>
              <w:bottom w:val="nil"/>
            </w:tcBorders>
          </w:tcPr>
          <w:p w:rsidR="009A29E6" w:rsidRPr="009A29E6" w:rsidRDefault="009A29E6" w:rsidP="009A29E6">
            <w:pPr>
              <w:spacing w:before="0" w:line="240" w:lineRule="exact"/>
              <w:rPr>
                <w:rFonts w:cs="Arial"/>
                <w:sz w:val="20"/>
                <w:szCs w:val="20"/>
                <w:lang w:val="en-AU"/>
              </w:rPr>
            </w:pPr>
            <w:r w:rsidRPr="009A29E6">
              <w:rPr>
                <w:rFonts w:cs="Arial"/>
                <w:sz w:val="20"/>
                <w:szCs w:val="20"/>
              </w:rPr>
              <w:t xml:space="preserve"> </w:t>
            </w:r>
          </w:p>
        </w:tc>
      </w:tr>
      <w:tr w:rsidR="009A29E6" w:rsidRPr="009A29E6" w:rsidTr="00CC2081">
        <w:trPr>
          <w:cantSplit/>
          <w:trHeight w:val="660"/>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jc w:val="center"/>
              <w:rPr>
                <w:b/>
                <w:sz w:val="20"/>
                <w:szCs w:val="20"/>
                <w:lang w:val="en-AU"/>
              </w:rPr>
            </w:pP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Analysing and evaluating texts</w:t>
            </w:r>
          </w:p>
          <w:p w:rsidR="009A29E6" w:rsidRPr="009A29E6" w:rsidRDefault="00F83FAE" w:rsidP="009A29E6">
            <w:pPr>
              <w:rPr>
                <w:sz w:val="20"/>
                <w:szCs w:val="20"/>
                <w:lang w:val="en-AU"/>
              </w:rPr>
            </w:pPr>
            <w:r w:rsidRPr="00F83FAE">
              <w:rPr>
                <w:sz w:val="20"/>
                <w:szCs w:val="20"/>
              </w:rPr>
              <w:t>Attend to imaginative and informative texts including visual schedules in everyday experiences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Use of software</w:t>
            </w:r>
          </w:p>
          <w:p w:rsidR="009A29E6" w:rsidRPr="009A29E6" w:rsidRDefault="00F83FAE" w:rsidP="009A29E6">
            <w:pPr>
              <w:rPr>
                <w:sz w:val="20"/>
                <w:szCs w:val="20"/>
                <w:lang w:val="en-AU"/>
              </w:rPr>
            </w:pPr>
            <w:r w:rsidRPr="00F83FAE">
              <w:rPr>
                <w:sz w:val="20"/>
                <w:szCs w:val="20"/>
              </w:rPr>
              <w:t>Use software or applications to select images and sounds for shared texts</w:t>
            </w:r>
          </w:p>
        </w:tc>
        <w:tc>
          <w:tcPr>
            <w:tcW w:w="50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b/>
                <w:sz w:val="20"/>
                <w:szCs w:val="20"/>
                <w:lang w:val="en-AU"/>
              </w:rPr>
            </w:pPr>
          </w:p>
        </w:tc>
      </w:tr>
    </w:tbl>
    <w:tbl>
      <w:tblPr>
        <w:tblStyle w:val="VCAATableClosed2"/>
        <w:tblW w:w="1616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08"/>
        <w:gridCol w:w="5009"/>
        <w:gridCol w:w="5009"/>
      </w:tblGrid>
      <w:tr w:rsidR="009A29E6" w:rsidRPr="009A29E6" w:rsidTr="00CC2081">
        <w:trPr>
          <w:cnfStyle w:val="100000000000" w:firstRow="1" w:lastRow="0" w:firstColumn="0" w:lastColumn="0" w:oddVBand="0" w:evenVBand="0" w:oddHBand="0" w:evenHBand="0" w:firstRowFirstColumn="0" w:firstRowLastColumn="0" w:lastRowFirstColumn="0" w:lastRowLastColumn="0"/>
          <w:cantSplit/>
          <w:trHeight w:val="340"/>
        </w:trPr>
        <w:tc>
          <w:tcPr>
            <w:tcW w:w="1135" w:type="dxa"/>
            <w:tcBorders>
              <w:top w:val="nil"/>
              <w:left w:val="nil"/>
              <w:bottom w:val="nil"/>
              <w:right w:val="single" w:sz="4" w:space="0" w:color="A6A6A6" w:themeColor="background1" w:themeShade="A6"/>
            </w:tcBorders>
            <w:shd w:val="clear" w:color="auto" w:fill="auto"/>
            <w:vAlign w:val="center"/>
          </w:tcPr>
          <w:p w:rsidR="009A29E6" w:rsidRPr="009A29E6" w:rsidRDefault="009A29E6" w:rsidP="009A29E6">
            <w:pPr>
              <w:rPr>
                <w:b w:val="0"/>
                <w:color w:val="auto"/>
                <w:sz w:val="20"/>
                <w:szCs w:val="20"/>
                <w:lang w:val="en-AU"/>
              </w:rPr>
            </w:pPr>
            <w:r>
              <w:rPr>
                <w:lang w:val="en-AU"/>
              </w:rPr>
              <w:br w:type="page"/>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CC2081" w:rsidRDefault="009A29E6" w:rsidP="009A29E6">
            <w:pPr>
              <w:rPr>
                <w:sz w:val="20"/>
                <w:szCs w:val="20"/>
                <w:lang w:val="en-AU"/>
              </w:rPr>
            </w:pPr>
            <w:r w:rsidRPr="00CC2081">
              <w:rPr>
                <w:color w:val="auto"/>
                <w:sz w:val="20"/>
                <w:szCs w:val="20"/>
                <w:lang w:val="en-AU"/>
              </w:rPr>
              <w:t>Achievement Standard</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val="0"/>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val="0"/>
                <w:sz w:val="20"/>
                <w:szCs w:val="20"/>
                <w:lang w:val="en-AU"/>
              </w:rPr>
            </w:pPr>
          </w:p>
        </w:tc>
      </w:tr>
      <w:tr w:rsidR="009A29E6" w:rsidRPr="009A29E6" w:rsidTr="00184520">
        <w:trPr>
          <w:trHeight w:val="2598"/>
        </w:trPr>
        <w:tc>
          <w:tcPr>
            <w:tcW w:w="1135" w:type="dxa"/>
            <w:tcBorders>
              <w:top w:val="nil"/>
              <w:left w:val="nil"/>
              <w:bottom w:val="nil"/>
              <w:right w:val="single" w:sz="4" w:space="0" w:color="A6A6A6" w:themeColor="background1" w:themeShade="A6"/>
            </w:tcBorders>
          </w:tcPr>
          <w:p w:rsidR="009A29E6" w:rsidRPr="009A29E6" w:rsidRDefault="009A29E6" w:rsidP="009A29E6">
            <w:pPr>
              <w:rPr>
                <w:lang w:val="en-AU"/>
              </w:rPr>
            </w:pPr>
          </w:p>
        </w:tc>
        <w:tc>
          <w:tcPr>
            <w:tcW w:w="5008"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Reading and Viewing</w:t>
            </w:r>
          </w:p>
          <w:p w:rsidR="009A29E6" w:rsidRPr="009A29E6" w:rsidRDefault="00F83FAE" w:rsidP="006B7ADE">
            <w:pPr>
              <w:rPr>
                <w:color w:val="auto"/>
                <w:sz w:val="20"/>
                <w:szCs w:val="20"/>
                <w:lang w:val="en-AU"/>
              </w:rPr>
            </w:pPr>
            <w:r w:rsidRPr="00F83FAE">
              <w:rPr>
                <w:color w:val="auto"/>
                <w:sz w:val="20"/>
                <w:szCs w:val="20"/>
                <w:lang w:val="en-AU"/>
              </w:rPr>
              <w:t>By the end of Level B, students will listen to and view a range of spoken, written and multimodal texts from familiar contexts. They can focus on an image during the sharing of a text. They select a text using visual images and request a text to be read. Students can recognise images of familiar people. They recognise their own name in print using a shape or beginning letter. They can sort and match pictures and shapes. They imitate some reading behaviour, including holding reading material upright and turning pages several at a time. They can show another person their favourite character or object in a text.</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Writing</w:t>
            </w:r>
          </w:p>
          <w:p w:rsidR="009A29E6" w:rsidRPr="009A29E6" w:rsidRDefault="00F83FAE" w:rsidP="00197C82">
            <w:pPr>
              <w:rPr>
                <w:color w:val="auto"/>
                <w:sz w:val="20"/>
                <w:szCs w:val="20"/>
                <w:lang w:val="en-AU"/>
              </w:rPr>
            </w:pPr>
            <w:r w:rsidRPr="00F83FAE">
              <w:rPr>
                <w:color w:val="auto"/>
                <w:sz w:val="20"/>
                <w:szCs w:val="20"/>
                <w:lang w:val="en-AU"/>
              </w:rPr>
              <w:t>When writing, they can scribble freely using various materials or computer mouse. Students draw non-linear shapes and forms. They can use a touchscreen, press keys on keyboard and move a computer mouse. They begin to hold and manipulate objects. They assist in the construction of text by selecting images and topics through choice making.</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Speaking and Listening</w:t>
            </w:r>
          </w:p>
          <w:p w:rsidR="009A29E6" w:rsidRPr="009A29E6" w:rsidRDefault="00F83FAE" w:rsidP="009A29E6">
            <w:pPr>
              <w:rPr>
                <w:color w:val="auto"/>
                <w:sz w:val="20"/>
                <w:szCs w:val="20"/>
                <w:lang w:val="en-AU"/>
              </w:rPr>
            </w:pPr>
            <w:r w:rsidRPr="00F83FAE">
              <w:rPr>
                <w:color w:val="auto"/>
                <w:sz w:val="20"/>
                <w:szCs w:val="20"/>
                <w:lang w:val="en-AU"/>
              </w:rPr>
              <w:t>Students look towards and attend to significant people for short periods of time. They attend to and respond to key word instructions. They imitate familiar words, spoken and/or signed. They use gesture or ‘yes’ or ‘no’ responses to answer a question or respond to an instruction. They communicate basic wants and needs through the selection of objects, gestures, sounds, or action. Students find and identify a variety of objects in their environment, choose an activity by pointing to an object, and point to objects as they are named by the teacher. They communicate intentionally by using gesture, eye gaze or sound, or by selecting an object. They follow a simple one-word instruction.</w:t>
            </w:r>
          </w:p>
        </w:tc>
      </w:tr>
    </w:tbl>
    <w:p w:rsidR="009A29E6" w:rsidRPr="00791393" w:rsidRDefault="009A29E6" w:rsidP="005D3D78">
      <w:pPr>
        <w:rPr>
          <w:lang w:val="en-AU"/>
        </w:rPr>
      </w:pPr>
    </w:p>
    <w:sectPr w:rsidR="009A29E6" w:rsidRPr="00791393" w:rsidSect="00E548A3">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D4" w:rsidRDefault="00E64ED4" w:rsidP="00304EA1">
      <w:pPr>
        <w:spacing w:after="0" w:line="240" w:lineRule="auto"/>
      </w:pPr>
      <w:r>
        <w:separator/>
      </w:r>
    </w:p>
  </w:endnote>
  <w:endnote w:type="continuationSeparator" w:id="0">
    <w:p w:rsidR="00E64ED4" w:rsidRDefault="00E64E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18" w:rsidRDefault="00561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E64ED4" w:rsidTr="00FD4326">
      <w:trPr>
        <w:trHeight w:val="701"/>
      </w:trPr>
      <w:tc>
        <w:tcPr>
          <w:tcW w:w="2835" w:type="dxa"/>
          <w:vAlign w:val="center"/>
        </w:tcPr>
        <w:p w:rsidR="00E64ED4" w:rsidRPr="002329F3" w:rsidRDefault="00E64ED4"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E64ED4" w:rsidRPr="00B41951" w:rsidRDefault="00E64ED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57B1D">
            <w:rPr>
              <w:noProof/>
            </w:rPr>
            <w:t>2</w:t>
          </w:r>
          <w:r w:rsidRPr="00B41951">
            <w:rPr>
              <w:noProof/>
            </w:rPr>
            <w:fldChar w:fldCharType="end"/>
          </w:r>
        </w:p>
      </w:tc>
    </w:tr>
  </w:tbl>
  <w:p w:rsidR="00E64ED4" w:rsidRPr="00243F0D" w:rsidRDefault="00E64ED4"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693"/>
      <w:gridCol w:w="6946"/>
    </w:tblGrid>
    <w:tr w:rsidR="00E64ED4" w:rsidTr="000E2BF0">
      <w:trPr>
        <w:trHeight w:val="709"/>
      </w:trPr>
      <w:tc>
        <w:tcPr>
          <w:tcW w:w="6487" w:type="dxa"/>
          <w:vAlign w:val="center"/>
        </w:tcPr>
        <w:p w:rsidR="00E64ED4" w:rsidRPr="004A2ED8" w:rsidRDefault="00E64ED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693" w:type="dxa"/>
          <w:shd w:val="clear" w:color="auto" w:fill="auto"/>
          <w:vAlign w:val="center"/>
        </w:tcPr>
        <w:p w:rsidR="00E64ED4" w:rsidRPr="00B41951" w:rsidRDefault="003277DB" w:rsidP="000E2BF0">
          <w:pPr>
            <w:pStyle w:val="VCAAbody"/>
            <w:jc w:val="center"/>
            <w:rPr>
              <w:sz w:val="18"/>
              <w:szCs w:val="18"/>
            </w:rPr>
          </w:pPr>
          <w:r>
            <w:rPr>
              <w:sz w:val="18"/>
              <w:szCs w:val="18"/>
            </w:rPr>
            <w:t>24 February 2016</w:t>
          </w:r>
        </w:p>
      </w:tc>
      <w:tc>
        <w:tcPr>
          <w:tcW w:w="6946" w:type="dxa"/>
          <w:vAlign w:val="center"/>
        </w:tcPr>
        <w:p w:rsidR="00E64ED4" w:rsidRDefault="00E64ED4"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14:anchorId="39ADD0D8" wp14:editId="5C31C097">
                <wp:simplePos x="6180455" y="1450340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E64ED4" w:rsidRDefault="00E64ED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D4" w:rsidRDefault="00E64ED4" w:rsidP="00304EA1">
      <w:pPr>
        <w:spacing w:after="0" w:line="240" w:lineRule="auto"/>
      </w:pPr>
      <w:r>
        <w:separator/>
      </w:r>
    </w:p>
  </w:footnote>
  <w:footnote w:type="continuationSeparator" w:id="0">
    <w:p w:rsidR="00E64ED4" w:rsidRDefault="00E64ED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18" w:rsidRDefault="00561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64ED4" w:rsidRPr="00D86DE4" w:rsidRDefault="00561218" w:rsidP="00D86DE4">
        <w:pPr>
          <w:pStyle w:val="VCAAcaptionsandfootnotes"/>
          <w:rPr>
            <w:color w:val="999999" w:themeColor="accent2"/>
          </w:rPr>
        </w:pPr>
        <w:r>
          <w:rPr>
            <w:b/>
            <w:color w:val="999999" w:themeColor="accent2"/>
            <w:lang w:val="en-AU"/>
          </w:rPr>
          <w:t>English – Level B</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D4" w:rsidRPr="009370BC" w:rsidRDefault="00E64ED4" w:rsidP="00AA2350">
    <w:pPr>
      <w:pStyle w:val="VCAADocumenttitle"/>
      <w:spacing w:before="0" w:after="0"/>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English –</w:t>
        </w:r>
        <w:r w:rsidR="00561218">
          <w:rPr>
            <w:sz w:val="28"/>
            <w:szCs w:val="28"/>
          </w:rPr>
          <w:t xml:space="preserve"> </w:t>
        </w:r>
        <w:r w:rsidRPr="00E548A3">
          <w:rPr>
            <w:sz w:val="28"/>
            <w:szCs w:val="28"/>
          </w:rPr>
          <w:t>Level</w:t>
        </w:r>
        <w:r w:rsidR="00FB1EEE">
          <w:rPr>
            <w:sz w:val="28"/>
            <w:szCs w:val="28"/>
          </w:rPr>
          <w:t xml:space="preserve"> B</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9CA"/>
    <w:rsid w:val="00027228"/>
    <w:rsid w:val="0005780E"/>
    <w:rsid w:val="00071E34"/>
    <w:rsid w:val="000A71F7"/>
    <w:rsid w:val="000E2BF0"/>
    <w:rsid w:val="000E4A92"/>
    <w:rsid w:val="000F09E4"/>
    <w:rsid w:val="000F16FD"/>
    <w:rsid w:val="001209DB"/>
    <w:rsid w:val="00164D7A"/>
    <w:rsid w:val="00172E14"/>
    <w:rsid w:val="00180973"/>
    <w:rsid w:val="00184520"/>
    <w:rsid w:val="00197C82"/>
    <w:rsid w:val="001C73C5"/>
    <w:rsid w:val="001E5ED4"/>
    <w:rsid w:val="002233AF"/>
    <w:rsid w:val="002279BA"/>
    <w:rsid w:val="002329F3"/>
    <w:rsid w:val="00243F0D"/>
    <w:rsid w:val="002647BB"/>
    <w:rsid w:val="002754C1"/>
    <w:rsid w:val="00283D78"/>
    <w:rsid w:val="002841C8"/>
    <w:rsid w:val="0028516B"/>
    <w:rsid w:val="00285912"/>
    <w:rsid w:val="002C6F90"/>
    <w:rsid w:val="00302FB8"/>
    <w:rsid w:val="00304874"/>
    <w:rsid w:val="00304EA1"/>
    <w:rsid w:val="00314D81"/>
    <w:rsid w:val="00322FC6"/>
    <w:rsid w:val="003277DB"/>
    <w:rsid w:val="0034591C"/>
    <w:rsid w:val="00372723"/>
    <w:rsid w:val="00391986"/>
    <w:rsid w:val="003A3C3D"/>
    <w:rsid w:val="003C44C2"/>
    <w:rsid w:val="00400A2A"/>
    <w:rsid w:val="00416B45"/>
    <w:rsid w:val="00417AA3"/>
    <w:rsid w:val="004227FE"/>
    <w:rsid w:val="00440B32"/>
    <w:rsid w:val="004538E7"/>
    <w:rsid w:val="0046078D"/>
    <w:rsid w:val="004A2ED8"/>
    <w:rsid w:val="004E6F56"/>
    <w:rsid w:val="004F5BDA"/>
    <w:rsid w:val="004F6A73"/>
    <w:rsid w:val="0051382C"/>
    <w:rsid w:val="0051631E"/>
    <w:rsid w:val="00526666"/>
    <w:rsid w:val="00526EE5"/>
    <w:rsid w:val="00561218"/>
    <w:rsid w:val="00566029"/>
    <w:rsid w:val="005923CB"/>
    <w:rsid w:val="005B391B"/>
    <w:rsid w:val="005D3D78"/>
    <w:rsid w:val="005E2EF0"/>
    <w:rsid w:val="00607D1F"/>
    <w:rsid w:val="00612D18"/>
    <w:rsid w:val="006207A6"/>
    <w:rsid w:val="00624AD3"/>
    <w:rsid w:val="00632E1F"/>
    <w:rsid w:val="00671D4D"/>
    <w:rsid w:val="00693FFD"/>
    <w:rsid w:val="006B7ADE"/>
    <w:rsid w:val="006D2159"/>
    <w:rsid w:val="006D4552"/>
    <w:rsid w:val="006F787C"/>
    <w:rsid w:val="00702636"/>
    <w:rsid w:val="007157CE"/>
    <w:rsid w:val="00724507"/>
    <w:rsid w:val="0074078C"/>
    <w:rsid w:val="00751217"/>
    <w:rsid w:val="00752E46"/>
    <w:rsid w:val="0076106A"/>
    <w:rsid w:val="00773E6C"/>
    <w:rsid w:val="00791393"/>
    <w:rsid w:val="007A3B59"/>
    <w:rsid w:val="007A6FCF"/>
    <w:rsid w:val="007B186E"/>
    <w:rsid w:val="007D354A"/>
    <w:rsid w:val="00813C37"/>
    <w:rsid w:val="008154B5"/>
    <w:rsid w:val="00823962"/>
    <w:rsid w:val="008279DD"/>
    <w:rsid w:val="00832F5C"/>
    <w:rsid w:val="00852719"/>
    <w:rsid w:val="00860115"/>
    <w:rsid w:val="00874F03"/>
    <w:rsid w:val="0088783C"/>
    <w:rsid w:val="0092704D"/>
    <w:rsid w:val="00934256"/>
    <w:rsid w:val="009370BC"/>
    <w:rsid w:val="0098739B"/>
    <w:rsid w:val="009939E5"/>
    <w:rsid w:val="009A29E6"/>
    <w:rsid w:val="00A148D6"/>
    <w:rsid w:val="00A17661"/>
    <w:rsid w:val="00A24B2D"/>
    <w:rsid w:val="00A273FC"/>
    <w:rsid w:val="00A30AF1"/>
    <w:rsid w:val="00A40966"/>
    <w:rsid w:val="00A51560"/>
    <w:rsid w:val="00A87CDE"/>
    <w:rsid w:val="00A921E0"/>
    <w:rsid w:val="00A932AF"/>
    <w:rsid w:val="00AA2350"/>
    <w:rsid w:val="00AC090B"/>
    <w:rsid w:val="00AF5590"/>
    <w:rsid w:val="00B0738F"/>
    <w:rsid w:val="00B26601"/>
    <w:rsid w:val="00B30DB8"/>
    <w:rsid w:val="00B41951"/>
    <w:rsid w:val="00B53229"/>
    <w:rsid w:val="00B62480"/>
    <w:rsid w:val="00B81B70"/>
    <w:rsid w:val="00B912B5"/>
    <w:rsid w:val="00BD0724"/>
    <w:rsid w:val="00BE5521"/>
    <w:rsid w:val="00C0236F"/>
    <w:rsid w:val="00C53263"/>
    <w:rsid w:val="00C5379C"/>
    <w:rsid w:val="00C57B1D"/>
    <w:rsid w:val="00C61C3D"/>
    <w:rsid w:val="00C75F1D"/>
    <w:rsid w:val="00C94A8B"/>
    <w:rsid w:val="00CC1EDB"/>
    <w:rsid w:val="00CC2081"/>
    <w:rsid w:val="00D13EDB"/>
    <w:rsid w:val="00D338E4"/>
    <w:rsid w:val="00D43FD6"/>
    <w:rsid w:val="00D51947"/>
    <w:rsid w:val="00D532F0"/>
    <w:rsid w:val="00D77413"/>
    <w:rsid w:val="00D82759"/>
    <w:rsid w:val="00D86DE4"/>
    <w:rsid w:val="00DB2762"/>
    <w:rsid w:val="00DB5696"/>
    <w:rsid w:val="00DC21C3"/>
    <w:rsid w:val="00E17B91"/>
    <w:rsid w:val="00E23F1D"/>
    <w:rsid w:val="00E36361"/>
    <w:rsid w:val="00E5482F"/>
    <w:rsid w:val="00E548A3"/>
    <w:rsid w:val="00E55AE9"/>
    <w:rsid w:val="00E6477B"/>
    <w:rsid w:val="00E64ED4"/>
    <w:rsid w:val="00E86517"/>
    <w:rsid w:val="00EB044D"/>
    <w:rsid w:val="00ED2117"/>
    <w:rsid w:val="00F02482"/>
    <w:rsid w:val="00F03DF5"/>
    <w:rsid w:val="00F40D53"/>
    <w:rsid w:val="00F4525C"/>
    <w:rsid w:val="00F4666C"/>
    <w:rsid w:val="00F83FAE"/>
    <w:rsid w:val="00FB1EEE"/>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table" w:customStyle="1" w:styleId="VCAATableClosed1">
    <w:name w:val="VCAA Table Closed1"/>
    <w:basedOn w:val="VCAATable"/>
    <w:uiPriority w:val="99"/>
    <w:rsid w:val="009A29E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2">
    <w:name w:val="VCAA Table Closed2"/>
    <w:basedOn w:val="VCAATable"/>
    <w:uiPriority w:val="99"/>
    <w:rsid w:val="009A29E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table" w:customStyle="1" w:styleId="VCAATableClosed1">
    <w:name w:val="VCAA Table Closed1"/>
    <w:basedOn w:val="VCAATable"/>
    <w:uiPriority w:val="99"/>
    <w:rsid w:val="009A29E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2">
    <w:name w:val="VCAA Table Closed2"/>
    <w:basedOn w:val="VCAATable"/>
    <w:uiPriority w:val="99"/>
    <w:rsid w:val="009A29E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356F8D"/>
    <w:rsid w:val="00712B9F"/>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9B62-A1F5-40FE-ABB5-C20A9CC6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14</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 Students with Disability Level B</vt:lpstr>
    </vt:vector>
  </TitlesOfParts>
  <Company>Victorian Curriculum and Assessment Authority</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B</dc:title>
  <dc:creator>Andrea, Campbell J</dc:creator>
  <cp:keywords>English, Level B, Scope and sequence</cp:keywords>
  <cp:lastModifiedBy>Smith, Craig E</cp:lastModifiedBy>
  <cp:revision>12</cp:revision>
  <cp:lastPrinted>2015-08-24T01:30:00Z</cp:lastPrinted>
  <dcterms:created xsi:type="dcterms:W3CDTF">2015-08-24T01:20:00Z</dcterms:created>
  <dcterms:modified xsi:type="dcterms:W3CDTF">2017-06-06T04:13:00Z</dcterms:modified>
</cp:coreProperties>
</file>